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31.png" ContentType="image/png"/>
  <Override PartName="/word/media/rId27.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 Nicholas Decesaris, Oscar Quintero</w:t>
      </w:r>
    </w:p>
    <w:p>
      <w:pPr>
        <w:pStyle w:val="Date"/>
      </w:pPr>
      <w:r>
        <w:t xml:space="preserve">today</w:t>
      </w:r>
    </w:p>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bookmarkStart w:id="24" w:name="data-preparation"/>
    <w:p>
      <w:pPr>
        <w:pStyle w:val="Heading1"/>
      </w:pPr>
      <w:r>
        <w:t xml:space="preserve">Data Preparation</w:t>
      </w:r>
    </w:p>
    <w:bookmarkStart w:id="14"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4"/>
    <w:bookmarkStart w:id="15"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5"/>
    <w:bookmarkStart w:id="16"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6"/>
    <w:bookmarkStart w:id="17"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7"/>
    <w:bookmarkStart w:id="18"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8"/>
    <w:bookmarkStart w:id="19"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9"/>
    <w:bookmarkStart w:id="20"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0"/>
    <w:bookmarkStart w:id="21"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1"/>
    <w:bookmarkStart w:id="22"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2"/>
    <w:bookmarkStart w:id="23"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3"/>
    <w:bookmarkEnd w:id="24"/>
    <w:bookmarkStart w:id="40" w:name="exploratory-data-analysis"/>
    <w:p>
      <w:pPr>
        <w:pStyle w:val="Heading1"/>
      </w:pPr>
      <w:r>
        <w:t xml:space="preserve">Exploratory Data Analysis</w:t>
      </w:r>
    </w:p>
    <w:bookmarkStart w:id="25"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5"/>
    <w:bookmarkStart w:id="26"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6"/>
    <w:bookmarkStart w:id="30" w:name="salary-distribution-ai-vs-non-ai"/>
    <w:p>
      <w:pPr>
        <w:pStyle w:val="Heading2"/>
      </w:pPr>
      <w:r>
        <w:t xml:space="preserve">Salary Distribution: AI vs Non-AI</w:t>
      </w:r>
    </w:p>
    <w:p>
      <w:pPr>
        <w:pStyle w:val="CaptionedFigure"/>
      </w:pPr>
      <w:r>
        <w:drawing>
          <wp:inline>
            <wp:extent cx="5334000" cy="3200400"/>
            <wp:effectExtent b="0" l="0" r="0" t="0"/>
            <wp:docPr descr="Salary Distribution" title="" id="28" name="Picture"/>
            <a:graphic>
              <a:graphicData uri="http://schemas.openxmlformats.org/drawingml/2006/picture">
                <pic:pic>
                  <pic:nvPicPr>
                    <pic:cNvPr descr="outputs/salary_distribution_plotly.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Salary Distribution</w:t>
      </w:r>
    </w:p>
    <w:p>
      <w:pPr>
        <w:pStyle w:val="BodyText"/>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30"/>
    <w:bookmarkStart w:id="34" w:name="average-salary-by-industry-ai-vs-non-ai"/>
    <w:p>
      <w:pPr>
        <w:pStyle w:val="Heading2"/>
      </w:pPr>
      <w:r>
        <w:t xml:space="preserve">Average Salary by Industry: AI vs Non-AI</w:t>
      </w:r>
    </w:p>
    <w:p>
      <w:pPr>
        <w:pStyle w:val="CaptionedFigure"/>
      </w:pPr>
      <w:r>
        <w:drawing>
          <wp:inline>
            <wp:extent cx="5334000" cy="3733800"/>
            <wp:effectExtent b="0" l="0" r="0" t="0"/>
            <wp:docPr descr="Salary by Industry" title="" id="32" name="Picture"/>
            <a:graphic>
              <a:graphicData uri="http://schemas.openxmlformats.org/drawingml/2006/picture">
                <pic:pic>
                  <pic:nvPicPr>
                    <pic:cNvPr descr="outputs/salary_by_industry_plotly.png" id="33" name="Picture"/>
                    <pic:cNvPicPr>
                      <a:picLocks noChangeArrowheads="1" noChangeAspect="1"/>
                    </pic:cNvPicPr>
                  </pic:nvPicPr>
                  <pic:blipFill>
                    <a:blip r:embed="rId31"/>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Salary by Industry</w:t>
      </w:r>
    </w:p>
    <w:p>
      <w:pPr>
        <w:pStyle w:val="BodyText"/>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This is likely because traditional IT and enterprise infrastructure roles in that sector already command high salaries, making AI titles less financially distinctive by comparison.</w:t>
      </w:r>
    </w:p>
    <w:bookmarkEnd w:id="34"/>
    <w:bookmarkStart w:id="38" w:name="top-industries-by-ai-job-posting-count"/>
    <w:p>
      <w:pPr>
        <w:pStyle w:val="Heading2"/>
      </w:pPr>
      <w:r>
        <w:t xml:space="preserve">Top Industries by AI Job Posting Count</w:t>
      </w:r>
    </w:p>
    <w:p>
      <w:pPr>
        <w:pStyle w:val="CaptionedFigure"/>
      </w:pPr>
      <w:r>
        <w:drawing>
          <wp:inline>
            <wp:extent cx="5334000" cy="3200400"/>
            <wp:effectExtent b="0" l="0" r="0" t="0"/>
            <wp:docPr descr="Top Industries" title="" id="36" name="Picture"/>
            <a:graphic>
              <a:graphicData uri="http://schemas.openxmlformats.org/drawingml/2006/picture">
                <pic:pic>
                  <pic:nvPicPr>
                    <pic:cNvPr descr="outputs/top_industries_plotly.png" id="37" name="Picture"/>
                    <pic:cNvPicPr>
                      <a:picLocks noChangeArrowheads="1" noChangeAspect="1"/>
                    </pic:cNvPicPr>
                  </pic:nvPicPr>
                  <pic:blipFill>
                    <a:blip r:embed="rId3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Top Industries</w:t>
      </w:r>
    </w:p>
    <w:p>
      <w:pPr>
        <w:pStyle w:val="BodyText"/>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8"/>
    <w:bookmarkStart w:id="39"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And the concentration of AI hiring in professional services, finance, and information suggests that the benefits of AI are not evenly distributed across the workforce. Where a worker is employed matters as much as what skills they bring.</w:t>
      </w:r>
    </w:p>
    <w:bookmarkEnd w:id="39"/>
    <w:bookmarkEnd w:id="40"/>
    <w:bookmarkStart w:id="59" w:name="predictive-modeling"/>
    <w:p>
      <w:pPr>
        <w:pStyle w:val="Heading1"/>
      </w:pPr>
      <w:r>
        <w:t xml:space="preserve">Predictive Modeling</w:t>
      </w:r>
    </w:p>
    <w:bookmarkStart w:id="41"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41"/>
    <w:bookmarkStart w:id="46" w:name="regression-model-predicting-salary"/>
    <w:p>
      <w:pPr>
        <w:pStyle w:val="Heading2"/>
      </w:pPr>
      <w:r>
        <w:t xml:space="preserve">Regression Model: Predicting Salary</w:t>
      </w:r>
    </w:p>
    <w:bookmarkStart w:id="42"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42"/>
    <w:bookmarkStart w:id="43"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3"/>
    <w:bookmarkStart w:id="44"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4"/>
    <w:bookmarkStart w:id="45"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45"/>
    <w:bookmarkEnd w:id="46"/>
    <w:bookmarkStart w:id="54" w:name="Xf91956ffdb848b1b2a4a04268d4ab2696581501"/>
    <w:p>
      <w:pPr>
        <w:pStyle w:val="Heading2"/>
      </w:pPr>
      <w:r>
        <w:t xml:space="preserve">Classification Model: Predicting AI vs Non-AI Roles</w:t>
      </w:r>
    </w:p>
    <w:bookmarkStart w:id="47"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7"/>
    <w:bookmarkStart w:id="48"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8"/>
    <w:bookmarkStart w:id="52" w:name="confusion-matrix"/>
    <w:p>
      <w:pPr>
        <w:pStyle w:val="Heading3"/>
      </w:pPr>
      <w:r>
        <w:t xml:space="preserve">Confusion Matrix</w:t>
      </w:r>
    </w:p>
    <w:p>
      <w:pPr>
        <w:pStyle w:val="CaptionedFigure"/>
      </w:pPr>
      <w:r>
        <w:drawing>
          <wp:inline>
            <wp:extent cx="5334000" cy="4445000"/>
            <wp:effectExtent b="0" l="0" r="0" t="0"/>
            <wp:docPr descr="Confusion Matrix" title="" id="50" name="Picture"/>
            <a:graphic>
              <a:graphicData uri="http://schemas.openxmlformats.org/drawingml/2006/picture">
                <pic:pic>
                  <pic:nvPicPr>
                    <pic:cNvPr descr="outputs/confusion_matrix.png" id="51" name="Picture"/>
                    <pic:cNvPicPr>
                      <a:picLocks noChangeArrowheads="1" noChangeAspect="1"/>
                    </pic:cNvPicPr>
                  </pic:nvPicPr>
                  <pic:blipFill>
                    <a:blip r:embed="rId49"/>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52"/>
    <w:bookmarkStart w:id="53"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3"/>
    <w:bookmarkEnd w:id="54"/>
    <w:bookmarkStart w:id="58" w:name="kmeans-clustering-salary-tiers"/>
    <w:p>
      <w:pPr>
        <w:pStyle w:val="Heading2"/>
      </w:pPr>
      <w:r>
        <w:t xml:space="preserve">KMeans Clustering: Salary Tiers</w:t>
      </w:r>
    </w:p>
    <w:bookmarkStart w:id="55"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55"/>
    <w:bookmarkStart w:id="56"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6"/>
    <w:bookmarkStart w:id="57"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57"/>
    <w:bookmarkEnd w:id="58"/>
    <w:bookmarkEnd w:id="59"/>
    <w:bookmarkStart w:id="66" w:name="skill-gap-analysis"/>
    <w:p>
      <w:pPr>
        <w:pStyle w:val="Heading1"/>
      </w:pPr>
      <w:r>
        <w:t xml:space="preserve">Skill Gap Analysis</w:t>
      </w:r>
    </w:p>
    <w:bookmarkStart w:id="60"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60"/>
    <w:bookmarkStart w:id="61"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61"/>
    <w:bookmarkStart w:id="62"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62"/>
    <w:bookmarkStart w:id="63"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63"/>
    <w:bookmarkStart w:id="64"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4"/>
    <w:bookmarkStart w:id="65"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65"/>
    <w:bookmarkEnd w:id="66"/>
    <w:bookmarkStart w:id="72" w:name="career-strategy"/>
    <w:p>
      <w:pPr>
        <w:pStyle w:val="Heading1"/>
      </w:pPr>
      <w:r>
        <w:t xml:space="preserve">Career Strategy</w:t>
      </w:r>
    </w:p>
    <w:bookmarkStart w:id="67"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7"/>
    <w:bookmarkStart w:id="68"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8"/>
    <w:bookmarkStart w:id="69"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9"/>
    <w:bookmarkStart w:id="70"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70"/>
    <w:bookmarkStart w:id="71"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2026-04-17T07:05:34Z</dcterms:created>
  <dcterms:modified xsi:type="dcterms:W3CDTF">2026-04-17T07:05:34Z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today</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engines">
    <vt:lpwstr/>
  </property>
  <property fmtid="{D5CDD505-2E9C-101B-9397-08002B2CF9AE}" pid="11" name="format">
    <vt:lpwstr>docx</vt:lpwstr>
  </property>
  <property fmtid="{D5CDD505-2E9C-101B-9397-08002B2CF9AE}" pid="12" name="header-includes">
    <vt:lpwstr/>
  </property>
  <property fmtid="{D5CDD505-2E9C-101B-9397-08002B2CF9AE}" pid="13" name="html">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