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Strategy</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nocite: |</w:t>
      </w:r>
      <w:r>
        <w:t xml:space="preserve"> </w:t>
      </w:r>
      <w:r>
        <w:t xml:space="preserve">Dominski and Lee ((2025))</w:t>
      </w:r>
      <w:r>
        <w:t xml:space="preserve">,</w:t>
      </w:r>
      <w:r>
        <w:t xml:space="preserve"> </w:t>
      </w:r>
      <w:r>
        <w:t xml:space="preserve">Padmanabha, Venkatesh, and Shwetha ((2024))</w:t>
      </w:r>
      <w:r>
        <w:t xml:space="preserve">,</w:t>
      </w:r>
      <w:r>
        <w:t xml:space="preserve"> </w:t>
      </w:r>
      <w:r>
        <w:t xml:space="preserve">Dahlin ((2024))</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r>
        <w:t xml:space="preserve"> </w:t>
      </w:r>
      <w:r>
        <w:t xml:space="preserve">—</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11"/>
    <w:bookmarkStart w:id="12"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12"/>
    <w:bookmarkStart w:id="13"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13"/>
    <w:bookmarkStart w:id="14" w:name="references"/>
    <w:p>
      <w:pPr>
        <w:pStyle w:val="Heading2"/>
      </w:pPr>
      <w:r>
        <w:t xml:space="preserve">References</w:t>
      </w:r>
    </w:p>
    <w:bookmarkEnd w:id="14"/>
    <w:bookmarkStart w:id="15"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15"/>
    <w:bookmarkStart w:id="16"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16"/>
    <w:bookmarkStart w:id="17"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17"/>
    <w:bookmarkStart w:id="18"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18"/>
    <w:bookmarkStart w:id="19"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19"/>
    <w:bookmarkStart w:id="20"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20"/>
    <w:bookmarkStart w:id="21"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21"/>
    <w:bookmarkStart w:id="22"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22"/>
    <w:bookmarkStart w:id="23"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23"/>
    <w:bookmarkStart w:id="24"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bookmarkEnd w:id="24"/>
    <w:bookmarkStart w:id="25" w:name="title-exploratory-data-analysis"/>
    <w:p>
      <w:pPr>
        <w:pStyle w:val="Heading2"/>
      </w:pPr>
      <w:r>
        <w:t xml:space="preserve">title:</w:t>
      </w:r>
      <w:r>
        <w:t xml:space="preserve"> </w:t>
      </w:r>
      <w:r>
        <w:t xml:space="preserve">“Exploratory Data Analysis”</w:t>
      </w:r>
    </w:p>
    <w:bookmarkEnd w:id="25"/>
    <w:bookmarkStart w:id="2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26"/>
    <w:bookmarkStart w:id="2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27"/>
    <w:bookmarkStart w:id="2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28"/>
    <w:bookmarkStart w:id="2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29"/>
    <w:bookmarkStart w:id="3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30"/>
    <w:bookmarkStart w:id="3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bookmarkEnd w:id="31"/>
    <w:bookmarkStart w:id="3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32"/>
    <w:bookmarkStart w:id="38" w:name="regression-model-predicting-salary"/>
    <w:p>
      <w:pPr>
        <w:pStyle w:val="Heading2"/>
      </w:pPr>
      <w:r>
        <w:t xml:space="preserve">Regression Model: Predicting Salary</w:t>
      </w:r>
    </w:p>
    <w:bookmarkStart w:id="3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33"/>
    <w:bookmarkStart w:id="3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34"/>
    <w:bookmarkStart w:id="3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35"/>
    <w:bookmarkStart w:id="3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36"/>
    <w:bookmarkStart w:id="37"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37"/>
    <w:bookmarkEnd w:id="38"/>
    <w:bookmarkStart w:id="47" w:name="Xf91956ffdb848b1b2a4a04268d4ab2696581501"/>
    <w:p>
      <w:pPr>
        <w:pStyle w:val="Heading2"/>
      </w:pPr>
      <w:r>
        <w:t xml:space="preserve">Classification Model: Predicting AI vs Non-AI Roles</w:t>
      </w:r>
    </w:p>
    <w:bookmarkStart w:id="3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39"/>
    <w:bookmarkStart w:id="4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40"/>
    <w:bookmarkStart w:id="4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41"/>
    <w:bookmarkStart w:id="4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43" name="Picture"/>
            <a:graphic>
              <a:graphicData uri="http://schemas.openxmlformats.org/drawingml/2006/picture">
                <pic:pic>
                  <pic:nvPicPr>
                    <pic:cNvPr descr="outputs/confusion_matrix.png" id="44" name="Picture"/>
                    <pic:cNvPicPr>
                      <a:picLocks noChangeArrowheads="1" noChangeAspect="1"/>
                    </pic:cNvPicPr>
                  </pic:nvPicPr>
                  <pic:blipFill>
                    <a:blip r:embed="rId4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45"/>
    <w:bookmarkStart w:id="4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46"/>
    <w:bookmarkEnd w:id="47"/>
    <w:bookmarkStart w:id="52" w:name="kmeans-clustering-salary-tiers"/>
    <w:p>
      <w:pPr>
        <w:pStyle w:val="Heading2"/>
      </w:pPr>
      <w:r>
        <w:t xml:space="preserve">KMeans Clustering: Salary Tiers</w:t>
      </w:r>
    </w:p>
    <w:bookmarkStart w:id="48"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48"/>
    <w:bookmarkStart w:id="4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49"/>
    <w:bookmarkStart w:id="5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50"/>
    <w:bookmarkStart w:id="51"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bookmarkEnd w:id="51"/>
    <w:bookmarkEnd w:id="52"/>
    <w:bookmarkStart w:id="5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53"/>
    <w:bookmarkStart w:id="5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54"/>
    <w:bookmarkStart w:id="5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55"/>
    <w:bookmarkStart w:id="5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56"/>
    <w:bookmarkStart w:id="5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57"/>
    <w:bookmarkStart w:id="5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bookmarkEnd w:id="58"/>
    <w:bookmarkStart w:id="5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59"/>
    <w:bookmarkStart w:id="6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60"/>
    <w:bookmarkStart w:id="6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61"/>
    <w:bookmarkStart w:id="6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62"/>
    <w:bookmarkStart w:id="6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63"/>
    <w:bookmarkStart w:id="6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64"/>
    <w:bookmarkStart w:id="71"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w:t>
      </w:r>
    </w:p>
    <w:p>
      <w:pPr>
        <w:pStyle w:val="Compact"/>
        <w:numPr>
          <w:ilvl w:val="0"/>
          <w:numId w:val="1005"/>
        </w:numPr>
      </w:pPr>
      <w:r>
        <w:rPr>
          <w:b/>
          <w:bCs/>
        </w:rPr>
        <w:t xml:space="preserve">Oscar Quintero</w:t>
      </w:r>
      <w:r>
        <w:t xml:space="preserve"> </w:t>
      </w:r>
      <w:r>
        <w:t xml:space="preserve">: sourced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responsible for the final presentation</w:t>
      </w:r>
    </w:p>
    <w:bookmarkStart w:id="70" w:name="refs"/>
    <w:bookmarkStart w:id="66" w:name="ref-doi:10.1177/23780231241259672"/>
    <w:p>
      <w:pPr>
        <w:pStyle w:val="Bibliography"/>
      </w:pPr>
      <w:r>
        <w:rPr>
          <w:smallCaps/>
        </w:rPr>
        <w:t xml:space="preserve">Dahlin, E.</w:t>
      </w:r>
      <w:r>
        <w:t xml:space="preserve"> (2024):</w:t>
      </w:r>
      <w:r>
        <w:t xml:space="preserve"> </w:t>
      </w:r>
      <w:r>
        <w:t xml:space="preserve">“</w:t>
      </w:r>
      <w:hyperlink r:id="rId6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66"/>
    <w:bookmarkStart w:id="68" w:name="Xb42a6780c94b8d118173c0eeec658459df1c365"/>
    <w:p>
      <w:pPr>
        <w:pStyle w:val="Bibliography"/>
      </w:pPr>
      <w:r>
        <w:rPr>
          <w:smallCaps/>
        </w:rPr>
        <w:t xml:space="preserve">Dominski, J., and Y. S. Lee</w:t>
      </w:r>
      <w:r>
        <w:t xml:space="preserve">. (2025):</w:t>
      </w:r>
      <w:r>
        <w:t xml:space="preserve"> </w:t>
      </w:r>
      <w:r>
        <w:t xml:space="preserve">“</w:t>
      </w:r>
      <w:hyperlink r:id="rId67">
        <w:r>
          <w:rPr>
            <w:rStyle w:val="Hyperlink"/>
          </w:rPr>
          <w:t xml:space="preserve">Advancing AI Capabilities and Evolving Labor Outcomes</w:t>
        </w:r>
      </w:hyperlink>
      <w:r>
        <w:t xml:space="preserve">,”</w:t>
      </w:r>
    </w:p>
    <w:bookmarkEnd w:id="68"/>
    <w:bookmarkStart w:id="69" w:name="ref-PadmanabhaC.H.2024Ntjm"/>
    <w:p>
      <w:pPr>
        <w:pStyle w:val="Bibliography"/>
      </w:pPr>
      <w:r>
        <w:rPr>
          <w:smallCaps/>
        </w:rPr>
        <w:t xml:space="preserve">Padmanabha, C. H., S. Venkatesh, and P. Shwetha</w:t>
      </w:r>
      <w:r>
        <w:t xml:space="preserve">. (2024):</w:t>
      </w:r>
      <w:r>
        <w:t xml:space="preserve"> </w:t>
      </w:r>
      <w:r>
        <w:t xml:space="preserve">“Navigating the job market: Strategies for enhancing employability and career success,”</w:t>
      </w:r>
      <w:r>
        <w:t xml:space="preserve"> </w:t>
      </w:r>
      <w:r>
        <w:rPr>
          <w:i/>
          <w:iCs/>
        </w:rPr>
        <w:t xml:space="preserve">B-Digest (Journal of Commerce &amp; Management)</w:t>
      </w:r>
      <w:r>
        <w:t xml:space="preserve">, 16, 1–1.</w:t>
      </w:r>
    </w:p>
    <w:bookmarkEnd w:id="69"/>
    <w:bookmarkEnd w:id="70"/>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67" Target="https://arxiv.org/abs/2507.08244" TargetMode="External" /><Relationship Type="http://schemas.openxmlformats.org/officeDocument/2006/relationships/hyperlink" Id="rId6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Strategy</dc:title>
  <dc:creator>Manjari Kannan; Nicholas Decesaris; Oscar Quintero</dc:creator>
  <cp:keywords/>
  <dcterms:created xsi:type="dcterms:W3CDTF">2026-04-21T00:14:10Z</dcterms:created>
  <dcterms:modified xsi:type="dcterms:W3CDTF">2026-04-21T00:14:10Z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engine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nocite">
    <vt:lpwstr>@dominski2025advancingaicapabilitiesevolving, @PadmanabhaC.H.2024Ntjm, @doi:10.1177/23780231241259672</vt:lpwstr>
  </property>
  <property fmtid="{D5CDD505-2E9C-101B-9397-08002B2CF9AE}" pid="18" name="subtitle">
    <vt:lpwstr>Final Report</vt:lpwstr>
  </property>
  <property fmtid="{D5CDD505-2E9C-101B-9397-08002B2CF9AE}" pid="19" name="toc-title">
    <vt:lpwstr>Table of contents</vt:lpwstr>
  </property>
</Properties>
</file>