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groupings in the job market based on industry and occupation profile.</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Model 1 has an R2 of 0.0094, meaning it explains less than 1% of salary variance. Adding occupation category and years of experience in Model 2 improved R2 to approximately 9.5% and reduced RMSE by roughly $1,400. While this represents a meaningful improvement, the overall explanatory power remains modest. This is an informative finding rather than a limitation — it indicates that the publicly observable characteristics of a job posting explain very little of what determines salary. Factors such as company size, individual negotiation, specific technical depth, and internal compensation structures account for the remaining variance. Salary is far more individualized than any job listing captures.</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What distinguishes an AI role is the specific language in the job title and required skills, not the broader structural features used here. Students searching for AI roles should focus on job titles and skills requirements directly rather than filtering by industry or occupation type alone.</w:t>
      </w:r>
    </w:p>
    <w:bookmarkEnd w:id="46"/>
    <w:bookmarkEnd w:id="47"/>
    <w:bookmarkStart w:id="52" w:name="X6175c2016eab8da9cb0ae6131100792687d2bb2"/>
    <w:p>
      <w:pPr>
        <w:pStyle w:val="Heading2"/>
      </w:pPr>
      <w:r>
        <w:t xml:space="preserve">KMeans Clustering: Job Market Segmentation</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category, and AI role status. Salary was intentionally excluded as a clustering feature and instead observed as an outcome across clusters to avoid circularity.</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r>
        <w:br/>
      </w:r>
      <w:r>
        <w:br/>
      </w:r>
      <w:r>
        <w:rPr>
          <w:rStyle w:val="NormalTok"/>
        </w:rPr>
        <w:t xml:space="preserve">clusters.groupBy(</w:t>
      </w:r>
      <w:r>
        <w:rPr>
          <w:rStyle w:val="StringTok"/>
        </w:rPr>
        <w:t xml:space="preserve">"prediction"</w:t>
      </w:r>
      <w:r>
        <w:rPr>
          <w:rStyle w:val="NormalTok"/>
        </w:rPr>
        <w:t xml:space="preserve">).count().orderBy(</w:t>
      </w:r>
      <w:r>
        <w:rPr>
          <w:rStyle w:val="StringTok"/>
        </w:rPr>
        <w:t xml:space="preserve">"prediction"</w:t>
      </w:r>
      <w:r>
        <w:rPr>
          <w:rStyle w:val="NormalTok"/>
        </w:rPr>
        <w:t xml:space="preserve">).show()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0|116955.04511258555|</w:t>
      </w:r>
      <w:r>
        <w:br/>
      </w:r>
      <w:r>
        <w:rPr>
          <w:rStyle w:val="VerbatimChar"/>
        </w:rPr>
        <w:t xml:space="preserve">|         0|         1|116227.77811139468|</w:t>
      </w:r>
      <w:r>
        <w:br/>
      </w:r>
      <w:r>
        <w:rPr>
          <w:rStyle w:val="VerbatimChar"/>
        </w:rPr>
        <w:t xml:space="preserve">|         1|         0|105665.59209323583|</w:t>
      </w:r>
      <w:r>
        <w:br/>
      </w:r>
      <w:r>
        <w:rPr>
          <w:rStyle w:val="VerbatimChar"/>
        </w:rPr>
        <w:t xml:space="preserve">|         1|         1|110155.23738170347|</w:t>
      </w:r>
      <w:r>
        <w:br/>
      </w:r>
      <w:r>
        <w:rPr>
          <w:rStyle w:val="VerbatimChar"/>
        </w:rPr>
        <w:t xml:space="preserve">|         2|         0|103838.20879984286|</w:t>
      </w:r>
      <w:r>
        <w:br/>
      </w:r>
      <w:r>
        <w:rPr>
          <w:rStyle w:val="VerbatimChar"/>
        </w:rPr>
        <w:t xml:space="preserve">|         2|         1|105275.40979489326|</w:t>
      </w:r>
      <w:r>
        <w:br/>
      </w:r>
      <w:r>
        <w:rPr>
          <w:rStyle w:val="VerbatimChar"/>
        </w:rPr>
        <w:t xml:space="preserve">|         3|         0|114011.06655818384|</w:t>
      </w:r>
      <w:r>
        <w:br/>
      </w:r>
      <w:r>
        <w:rPr>
          <w:rStyle w:val="VerbatimChar"/>
        </w:rPr>
        <w:t xml:space="preserve">|         3|         1|114671.99140005348|</w:t>
      </w:r>
      <w:r>
        <w:br/>
      </w:r>
      <w:r>
        <w:rPr>
          <w:rStyle w:val="VerbatimChar"/>
        </w:rPr>
        <w:t xml:space="preserve">+----------+----------+------------------+</w:t>
      </w:r>
      <w:r>
        <w:br/>
      </w:r>
      <w:r>
        <w:br/>
      </w:r>
      <w:r>
        <w:rPr>
          <w:rStyle w:val="VerbatimChar"/>
        </w:rPr>
        <w:t xml:space="preserve">+----------+-----+</w:t>
      </w:r>
      <w:r>
        <w:br/>
      </w:r>
      <w:r>
        <w:rPr>
          <w:rStyle w:val="VerbatimChar"/>
        </w:rPr>
        <w:t xml:space="preserve">|prediction|count|</w:t>
      </w:r>
      <w:r>
        <w:br/>
      </w:r>
      <w:r>
        <w:rPr>
          <w:rStyle w:val="VerbatimChar"/>
        </w:rPr>
        <w:t xml:space="preserve">+----------+-----+</w:t>
      </w:r>
      <w:r>
        <w:br/>
      </w:r>
      <w:r>
        <w:rPr>
          <w:rStyle w:val="VerbatimChar"/>
        </w:rPr>
        <w:t xml:space="preserve">|         0|32463|</w:t>
      </w:r>
      <w:r>
        <w:br/>
      </w:r>
      <w:r>
        <w:rPr>
          <w:rStyle w:val="VerbatimChar"/>
        </w:rPr>
        <w:t xml:space="preserve">|         1| 4724|</w:t>
      </w:r>
      <w:r>
        <w:br/>
      </w:r>
      <w:r>
        <w:rPr>
          <w:rStyle w:val="VerbatimChar"/>
        </w:rPr>
        <w:t xml:space="preserve">|         2| 9869|</w:t>
      </w:r>
      <w:r>
        <w:br/>
      </w:r>
      <w:r>
        <w:rPr>
          <w:rStyle w:val="VerbatimChar"/>
        </w:rPr>
        <w:t xml:space="preserve">|         3|23819|</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Job Count</w:t>
            </w:r>
          </w:p>
        </w:tc>
        <w:tc>
          <w:tcPr/>
          <w:p>
            <w:pPr>
              <w:pStyle w:val="Compact"/>
            </w:pPr>
            <w:r>
              <w:t xml:space="preserve">Avg Salary (Non-AI)</w:t>
            </w:r>
          </w:p>
        </w:tc>
        <w:tc>
          <w:tcPr/>
          <w:p>
            <w:pPr>
              <w:pStyle w:val="Compact"/>
            </w:pPr>
            <w:r>
              <w:t xml:space="preserve">Avg Salary (AI)</w:t>
            </w:r>
          </w:p>
        </w:tc>
      </w:tr>
      <w:tr>
        <w:tc>
          <w:tcPr/>
          <w:p>
            <w:pPr>
              <w:pStyle w:val="Compact"/>
            </w:pPr>
            <w:r>
              <w:t xml:space="preserve">Cluster 0</w:t>
            </w:r>
          </w:p>
        </w:tc>
        <w:tc>
          <w:tcPr/>
          <w:p>
            <w:pPr>
              <w:pStyle w:val="Compact"/>
            </w:pPr>
            <w:r>
              <w:t xml:space="preserve">32,463</w:t>
            </w:r>
          </w:p>
        </w:tc>
        <w:tc>
          <w:tcPr/>
          <w:p>
            <w:pPr>
              <w:pStyle w:val="Compact"/>
            </w:pPr>
            <w:r>
              <w:t xml:space="preserve">$116,955</w:t>
            </w:r>
          </w:p>
        </w:tc>
        <w:tc>
          <w:tcPr/>
          <w:p>
            <w:pPr>
              <w:pStyle w:val="Compact"/>
            </w:pPr>
            <w:r>
              <w:t xml:space="preserve">$116,228</w:t>
            </w:r>
          </w:p>
        </w:tc>
      </w:tr>
      <w:tr>
        <w:tc>
          <w:tcPr/>
          <w:p>
            <w:pPr>
              <w:pStyle w:val="Compact"/>
            </w:pPr>
            <w:r>
              <w:t xml:space="preserve">Cluster 1</w:t>
            </w:r>
          </w:p>
        </w:tc>
        <w:tc>
          <w:tcPr/>
          <w:p>
            <w:pPr>
              <w:pStyle w:val="Compact"/>
            </w:pPr>
            <w:r>
              <w:t xml:space="preserve">4,724</w:t>
            </w:r>
          </w:p>
        </w:tc>
        <w:tc>
          <w:tcPr/>
          <w:p>
            <w:pPr>
              <w:pStyle w:val="Compact"/>
            </w:pPr>
            <w:r>
              <w:t xml:space="preserve">$105,666</w:t>
            </w:r>
          </w:p>
        </w:tc>
        <w:tc>
          <w:tcPr/>
          <w:p>
            <w:pPr>
              <w:pStyle w:val="Compact"/>
            </w:pPr>
            <w:r>
              <w:t xml:space="preserve">$110,155</w:t>
            </w:r>
          </w:p>
        </w:tc>
      </w:tr>
      <w:tr>
        <w:tc>
          <w:tcPr/>
          <w:p>
            <w:pPr>
              <w:pStyle w:val="Compact"/>
            </w:pPr>
            <w:r>
              <w:t xml:space="preserve">Cluster 2</w:t>
            </w:r>
          </w:p>
        </w:tc>
        <w:tc>
          <w:tcPr/>
          <w:p>
            <w:pPr>
              <w:pStyle w:val="Compact"/>
            </w:pPr>
            <w:r>
              <w:t xml:space="preserve">9,869</w:t>
            </w:r>
          </w:p>
        </w:tc>
        <w:tc>
          <w:tcPr/>
          <w:p>
            <w:pPr>
              <w:pStyle w:val="Compact"/>
            </w:pPr>
            <w:r>
              <w:t xml:space="preserve">$103,838</w:t>
            </w:r>
          </w:p>
        </w:tc>
        <w:tc>
          <w:tcPr/>
          <w:p>
            <w:pPr>
              <w:pStyle w:val="Compact"/>
            </w:pPr>
            <w:r>
              <w:t xml:space="preserve">$105,275</w:t>
            </w:r>
          </w:p>
        </w:tc>
      </w:tr>
      <w:tr>
        <w:tc>
          <w:tcPr/>
          <w:p>
            <w:pPr>
              <w:pStyle w:val="Compact"/>
            </w:pPr>
            <w:r>
              <w:t xml:space="preserve">Cluster 3</w:t>
            </w:r>
          </w:p>
        </w:tc>
        <w:tc>
          <w:tcPr/>
          <w:p>
            <w:pPr>
              <w:pStyle w:val="Compact"/>
            </w:pPr>
            <w:r>
              <w:t xml:space="preserve">23,819</w:t>
            </w:r>
          </w:p>
        </w:tc>
        <w:tc>
          <w:tcPr/>
          <w:p>
            <w:pPr>
              <w:pStyle w:val="Compact"/>
            </w:pPr>
            <w:r>
              <w:t xml:space="preserve">$114,011</w:t>
            </w:r>
          </w:p>
        </w:tc>
        <w:tc>
          <w:tcPr/>
          <w:p>
            <w:pPr>
              <w:pStyle w:val="Compact"/>
            </w:pPr>
            <w:r>
              <w:t xml:space="preserve">$114,672</w:t>
            </w:r>
          </w:p>
        </w:tc>
      </w:tr>
    </w:tbl>
    <w:bookmarkEnd w:id="50"/>
    <w:bookmarkStart w:id="51" w:name="interpretation-2"/>
    <w:p>
      <w:pPr>
        <w:pStyle w:val="Heading3"/>
      </w:pPr>
      <w:r>
        <w:t xml:space="preserve">Interpretation</w:t>
      </w:r>
    </w:p>
    <w:p>
      <w:pPr>
        <w:pStyle w:val="FirstParagraph"/>
      </w:pPr>
      <w:r>
        <w:t xml:space="preserve">When clustering on industry, occupation, and AI role status without salary as a feature, the four clusters represent distinct job market segments defined by structural characteristics rather than compensation. Observing salary as an outcome across these clusters, the average salaries range from approximately $104,000 to $117,000 — a narrow spread of roughly $13,000 across all groups.</w:t>
      </w:r>
    </w:p>
    <w:p>
      <w:pPr>
        <w:pStyle w:val="BodyText"/>
      </w:pPr>
      <w:r>
        <w:t xml:space="preserve">This finding is consistent with the regression results. Structural job characteristics such as industry and occupation category explain very little salary variation. Within every cluster, AI and non-AI roles also earn similar average salaries, reinforcing the central conclusion of this analysis: AI designation alone does not meaningfully drive compensation. The factors that matter most — company, experience depth, negotiation, and individual skill profile — are not captured in job posting data.</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 Created baby blue coloring for website aesthetic and also designed and laid out final presentation formatting.</w:t>
      </w:r>
    </w:p>
    <w:p>
      <w:pPr>
        <w:pStyle w:val="Compact"/>
        <w:numPr>
          <w:ilvl w:val="0"/>
          <w:numId w:val="1005"/>
        </w:numPr>
      </w:pPr>
      <w:r>
        <w:rPr>
          <w:b/>
          <w:bCs/>
        </w:rPr>
        <w:t xml:space="preserve">Oscar Quintero</w:t>
      </w:r>
      <w:r>
        <w:t xml:space="preserve"> </w:t>
      </w:r>
      <w:r>
        <w:t xml:space="preserve">: sourced, researched,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created initial organization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2026-04-24T15:15:57Z</dcterms:created>
  <dcterms:modified xsi:type="dcterms:W3CDTF">2026-04-24T15:15:57Z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