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A047" w14:textId="6F84667C" w:rsidR="00144CDD" w:rsidRDefault="00000000">
      <w:pPr>
        <w:jc w:val="center"/>
      </w:pPr>
      <w:r>
        <w:rPr>
          <w:b/>
          <w:color w:val="1F4E79"/>
          <w:sz w:val="36"/>
        </w:rPr>
        <w:t xml:space="preserve">Cluster </w:t>
      </w:r>
      <w:r w:rsidR="00CD097E">
        <w:rPr>
          <w:b/>
          <w:color w:val="1F4E79"/>
          <w:sz w:val="36"/>
        </w:rPr>
        <w:t>6</w:t>
      </w:r>
      <w:r>
        <w:rPr>
          <w:b/>
          <w:color w:val="1F4E79"/>
          <w:sz w:val="36"/>
        </w:rPr>
        <w:t xml:space="preserve"> - Gas Temperature Profile - Draft</w:t>
      </w:r>
    </w:p>
    <w:p w14:paraId="7DAAAFC3" w14:textId="77777777" w:rsidR="00144CDD" w:rsidRDefault="00000000">
      <w:pPr>
        <w:jc w:val="center"/>
      </w:pPr>
      <w:r>
        <w:rPr>
          <w:b/>
          <w:color w:val="595959"/>
          <w:sz w:val="18"/>
        </w:rPr>
        <w:t>TECHNICAL NOTE | BOILER PERFORMANCE ANALYTICS</w:t>
      </w:r>
    </w:p>
    <w:p w14:paraId="1825C24E" w14:textId="77777777" w:rsidR="00144CDD" w:rsidRDefault="00000000">
      <w:pPr>
        <w:jc w:val="center"/>
      </w:pPr>
      <w:r>
        <w:rPr>
          <w:b/>
          <w:color w:val="444444"/>
          <w:sz w:val="22"/>
        </w:rPr>
        <w:t>Gas path temperature profile: training data, validation and performance checking</w:t>
      </w:r>
    </w:p>
    <w:tbl>
      <w:tblPr>
        <w:tblStyle w:val="TableGrid"/>
        <w:tblW w:w="0" w:type="auto"/>
        <w:jc w:val="center"/>
        <w:tblLook w:val="04A0" w:firstRow="1" w:lastRow="0" w:firstColumn="1" w:lastColumn="0" w:noHBand="0" w:noVBand="1"/>
      </w:tblPr>
      <w:tblGrid>
        <w:gridCol w:w="5179"/>
        <w:gridCol w:w="5179"/>
      </w:tblGrid>
      <w:tr w:rsidR="00144CDD" w14:paraId="48E97F59" w14:textId="77777777" w:rsidTr="00CD097E">
        <w:trPr>
          <w:jc w:val="center"/>
        </w:trPr>
        <w:tc>
          <w:tcPr>
            <w:tcW w:w="5184" w:type="dxa"/>
            <w:shd w:val="clear" w:color="auto" w:fill="DBE5F1" w:themeFill="accent1" w:themeFillTint="33"/>
            <w:tcMar>
              <w:top w:w="120" w:type="dxa"/>
              <w:left w:w="120" w:type="dxa"/>
              <w:bottom w:w="120" w:type="dxa"/>
              <w:right w:w="120" w:type="dxa"/>
            </w:tcMar>
            <w:vAlign w:val="center"/>
          </w:tcPr>
          <w:p w14:paraId="7B9BE48D" w14:textId="77777777" w:rsidR="00144CDD" w:rsidRDefault="00000000">
            <w:r>
              <w:rPr>
                <w:b/>
                <w:sz w:val="18"/>
              </w:rPr>
              <w:t>OBJECTIVE</w:t>
            </w:r>
          </w:p>
        </w:tc>
        <w:tc>
          <w:tcPr>
            <w:tcW w:w="5184" w:type="dxa"/>
            <w:shd w:val="clear" w:color="auto" w:fill="DBE5F1" w:themeFill="accent1" w:themeFillTint="33"/>
            <w:tcMar>
              <w:top w:w="120" w:type="dxa"/>
              <w:left w:w="120" w:type="dxa"/>
              <w:bottom w:w="120" w:type="dxa"/>
              <w:right w:w="120" w:type="dxa"/>
            </w:tcMar>
            <w:vAlign w:val="center"/>
          </w:tcPr>
          <w:p w14:paraId="269BFA99" w14:textId="77777777" w:rsidR="00144CDD" w:rsidRDefault="00000000" w:rsidP="00D65C35">
            <w:pPr>
              <w:jc w:val="both"/>
            </w:pPr>
            <w:r>
              <w:rPr>
                <w:b/>
                <w:sz w:val="18"/>
              </w:rPr>
              <w:t>Establish the normal gas temperature profile across the boiler gas path with load, steam flow, combustion air and heat absorption; and flag developing deviation due to combustion imbalance, slagging/fouling, air leakage, gas bypassing, heat transfer deterioration or instrument abnormality.</w:t>
            </w:r>
          </w:p>
        </w:tc>
      </w:tr>
    </w:tbl>
    <w:p w14:paraId="40C742E9" w14:textId="77777777" w:rsidR="00144CDD" w:rsidRDefault="00000000">
      <w:pPr>
        <w:pStyle w:val="Heading1"/>
      </w:pPr>
      <w:r>
        <w:t>Scope and Variables</w:t>
      </w:r>
    </w:p>
    <w:p w14:paraId="375ECCB9" w14:textId="3AD49127" w:rsidR="00144CDD" w:rsidRDefault="00000000" w:rsidP="000B4D26">
      <w:pPr>
        <w:jc w:val="both"/>
      </w:pPr>
      <w:r>
        <w:t>L1: Cluster</w:t>
      </w:r>
      <w:r w:rsidR="00944B2E">
        <w:t xml:space="preserve"> </w:t>
      </w:r>
      <w:r w:rsidR="007E7AFA">
        <w:t>6</w:t>
      </w:r>
      <w:r w:rsidR="00944B2E">
        <w:t xml:space="preserve"> </w:t>
      </w:r>
      <w:r>
        <w:t>represents the gas-temperature profile of the boiler from furnace exit to stack. The model will correlate temperature levels and temperature drops across major heat-transfer zones within user-defined load ranges and operating states. It should evaluate the temperature profile as a connected process rather than treating individual temperature tags independently.</w:t>
      </w:r>
    </w:p>
    <w:p w14:paraId="4AE09425" w14:textId="77777777" w:rsidR="00144CDD" w:rsidRDefault="00000000" w:rsidP="000B4D26">
      <w:pPr>
        <w:jc w:val="both"/>
      </w:pPr>
      <w:r>
        <w:t>L2: Boiler arrangement, temperature tag availability and heat recovery surface configuration will vary by plant. The cluster should therefore be configurable for PC, CFBC and other boiler types, and should use available validated tags for each project.</w:t>
      </w:r>
    </w:p>
    <w:p w14:paraId="33D86444" w14:textId="50819B4D" w:rsidR="005434FA" w:rsidRDefault="005434FA">
      <w:r>
        <w:t xml:space="preserve">At MVP Stage we </w:t>
      </w:r>
      <w:r w:rsidR="00A33673">
        <w:t xml:space="preserve">are considering </w:t>
      </w:r>
    </w:p>
    <w:tbl>
      <w:tblPr>
        <w:tblStyle w:val="TableGrid"/>
        <w:tblW w:w="0" w:type="auto"/>
        <w:jc w:val="center"/>
        <w:tblLook w:val="04A0" w:firstRow="1" w:lastRow="0" w:firstColumn="1" w:lastColumn="0" w:noHBand="0" w:noVBand="1"/>
      </w:tblPr>
      <w:tblGrid>
        <w:gridCol w:w="3452"/>
        <w:gridCol w:w="3453"/>
        <w:gridCol w:w="3453"/>
      </w:tblGrid>
      <w:tr w:rsidR="00144CDD" w14:paraId="64230606" w14:textId="77777777">
        <w:trPr>
          <w:jc w:val="center"/>
        </w:trPr>
        <w:tc>
          <w:tcPr>
            <w:tcW w:w="3456" w:type="dxa"/>
            <w:shd w:val="clear" w:color="auto" w:fill="1F4E79"/>
            <w:tcMar>
              <w:top w:w="120" w:type="dxa"/>
              <w:left w:w="120" w:type="dxa"/>
              <w:bottom w:w="120" w:type="dxa"/>
              <w:right w:w="120" w:type="dxa"/>
            </w:tcMar>
            <w:vAlign w:val="center"/>
          </w:tcPr>
          <w:p w14:paraId="24A03F76" w14:textId="77777777" w:rsidR="00144CDD" w:rsidRDefault="00000000">
            <w:r>
              <w:rPr>
                <w:b/>
                <w:color w:val="FFFFFF"/>
                <w:sz w:val="17"/>
              </w:rPr>
              <w:t>Indicator</w:t>
            </w:r>
          </w:p>
        </w:tc>
        <w:tc>
          <w:tcPr>
            <w:tcW w:w="3456" w:type="dxa"/>
            <w:shd w:val="clear" w:color="auto" w:fill="1F4E79"/>
            <w:tcMar>
              <w:top w:w="120" w:type="dxa"/>
              <w:left w:w="120" w:type="dxa"/>
              <w:bottom w:w="120" w:type="dxa"/>
              <w:right w:w="120" w:type="dxa"/>
            </w:tcMar>
            <w:vAlign w:val="center"/>
          </w:tcPr>
          <w:p w14:paraId="32AF5A8C" w14:textId="77777777" w:rsidR="00144CDD" w:rsidRDefault="00000000">
            <w:r>
              <w:rPr>
                <w:b/>
                <w:color w:val="FFFFFF"/>
                <w:sz w:val="17"/>
              </w:rPr>
              <w:t>Calculation / relationship</w:t>
            </w:r>
          </w:p>
        </w:tc>
        <w:tc>
          <w:tcPr>
            <w:tcW w:w="3456" w:type="dxa"/>
            <w:shd w:val="clear" w:color="auto" w:fill="1F4E79"/>
            <w:tcMar>
              <w:top w:w="120" w:type="dxa"/>
              <w:left w:w="120" w:type="dxa"/>
              <w:bottom w:w="120" w:type="dxa"/>
              <w:right w:w="120" w:type="dxa"/>
            </w:tcMar>
            <w:vAlign w:val="center"/>
          </w:tcPr>
          <w:p w14:paraId="0C318E0B" w14:textId="77777777" w:rsidR="00144CDD" w:rsidRDefault="00000000">
            <w:r>
              <w:rPr>
                <w:b/>
                <w:color w:val="FFFFFF"/>
                <w:sz w:val="17"/>
              </w:rPr>
              <w:t>Primary interpretation</w:t>
            </w:r>
          </w:p>
        </w:tc>
      </w:tr>
      <w:tr w:rsidR="00144CDD" w14:paraId="3DF0B9A0" w14:textId="77777777">
        <w:trPr>
          <w:jc w:val="center"/>
        </w:trPr>
        <w:tc>
          <w:tcPr>
            <w:tcW w:w="3456" w:type="dxa"/>
          </w:tcPr>
          <w:p w14:paraId="2EAAFFB4" w14:textId="77777777" w:rsidR="00144CDD" w:rsidRDefault="00000000" w:rsidP="00944B2E">
            <w:r>
              <w:rPr>
                <w:b/>
                <w:color w:val="1F4E79"/>
                <w:sz w:val="16"/>
              </w:rPr>
              <w:t>Demand / output</w:t>
            </w:r>
          </w:p>
        </w:tc>
        <w:tc>
          <w:tcPr>
            <w:tcW w:w="3456" w:type="dxa"/>
          </w:tcPr>
          <w:p w14:paraId="712068F7" w14:textId="77777777" w:rsidR="00144CDD" w:rsidRDefault="00000000" w:rsidP="000B4D26">
            <w:pPr>
              <w:jc w:val="both"/>
            </w:pPr>
            <w:r>
              <w:rPr>
                <w:sz w:val="16"/>
              </w:rPr>
              <w:t>Load; Total main steam flow; Unit generation, where applicable</w:t>
            </w:r>
          </w:p>
        </w:tc>
        <w:tc>
          <w:tcPr>
            <w:tcW w:w="3456" w:type="dxa"/>
          </w:tcPr>
          <w:p w14:paraId="0367BE00" w14:textId="77777777" w:rsidR="00144CDD" w:rsidRDefault="00000000" w:rsidP="000B4D26">
            <w:pPr>
              <w:jc w:val="both"/>
            </w:pPr>
            <w:r>
              <w:rPr>
                <w:sz w:val="16"/>
              </w:rPr>
              <w:t>Defines expected heat release and gas-path temperature duty. Steam flow/load are the primary references for profile comparison.</w:t>
            </w:r>
          </w:p>
        </w:tc>
      </w:tr>
      <w:tr w:rsidR="00144CDD" w14:paraId="75FD8009" w14:textId="77777777">
        <w:trPr>
          <w:jc w:val="center"/>
        </w:trPr>
        <w:tc>
          <w:tcPr>
            <w:tcW w:w="3456" w:type="dxa"/>
          </w:tcPr>
          <w:p w14:paraId="570E0EBB" w14:textId="77777777" w:rsidR="00144CDD" w:rsidRDefault="00000000" w:rsidP="00944B2E">
            <w:r>
              <w:rPr>
                <w:b/>
                <w:color w:val="1F4E79"/>
                <w:sz w:val="16"/>
              </w:rPr>
              <w:t>Fuel input</w:t>
            </w:r>
          </w:p>
        </w:tc>
        <w:tc>
          <w:tcPr>
            <w:tcW w:w="3456" w:type="dxa"/>
          </w:tcPr>
          <w:p w14:paraId="51581372" w14:textId="2F078F92" w:rsidR="00144CDD" w:rsidRDefault="00000000" w:rsidP="000B4D26">
            <w:pPr>
              <w:jc w:val="both"/>
            </w:pPr>
            <w:r>
              <w:rPr>
                <w:sz w:val="16"/>
              </w:rPr>
              <w:t xml:space="preserve">Fuel flow; coal flow; fuel GCV/NCV; fuel moisture and </w:t>
            </w:r>
            <w:proofErr w:type="gramStart"/>
            <w:r>
              <w:rPr>
                <w:sz w:val="16"/>
              </w:rPr>
              <w:t>ash</w:t>
            </w:r>
            <w:proofErr w:type="gramEnd"/>
            <w:r>
              <w:rPr>
                <w:sz w:val="16"/>
              </w:rPr>
              <w:t xml:space="preserve">, where </w:t>
            </w:r>
            <w:r w:rsidR="003954FB">
              <w:rPr>
                <w:sz w:val="16"/>
              </w:rPr>
              <w:t>available. Fuel ultimate Analysis at Input.</w:t>
            </w:r>
          </w:p>
        </w:tc>
        <w:tc>
          <w:tcPr>
            <w:tcW w:w="3456" w:type="dxa"/>
          </w:tcPr>
          <w:p w14:paraId="3AEECB64" w14:textId="77777777" w:rsidR="00144CDD" w:rsidRDefault="00000000" w:rsidP="000B4D26">
            <w:pPr>
              <w:jc w:val="both"/>
            </w:pPr>
            <w:r>
              <w:rPr>
                <w:sz w:val="16"/>
              </w:rPr>
              <w:t>Explains change in heat release, adiabatic temperature tendency and ash/fouling tendency.</w:t>
            </w:r>
          </w:p>
        </w:tc>
      </w:tr>
      <w:tr w:rsidR="00144CDD" w14:paraId="711225BE" w14:textId="77777777">
        <w:trPr>
          <w:jc w:val="center"/>
        </w:trPr>
        <w:tc>
          <w:tcPr>
            <w:tcW w:w="3456" w:type="dxa"/>
          </w:tcPr>
          <w:p w14:paraId="1925C8C4" w14:textId="77777777" w:rsidR="00144CDD" w:rsidRDefault="00000000" w:rsidP="00944B2E">
            <w:r>
              <w:rPr>
                <w:b/>
                <w:color w:val="1F4E79"/>
                <w:sz w:val="16"/>
              </w:rPr>
              <w:t>Combustion / air</w:t>
            </w:r>
          </w:p>
        </w:tc>
        <w:tc>
          <w:tcPr>
            <w:tcW w:w="3456" w:type="dxa"/>
          </w:tcPr>
          <w:p w14:paraId="5993C578" w14:textId="77777777" w:rsidR="00144CDD" w:rsidRDefault="00000000" w:rsidP="000B4D26">
            <w:pPr>
              <w:jc w:val="both"/>
            </w:pPr>
            <w:r>
              <w:rPr>
                <w:sz w:val="16"/>
              </w:rPr>
              <w:t>PA flow; SA flow; TA flow, where applicable; O2; excess air; windbox or air-header pressure</w:t>
            </w:r>
          </w:p>
        </w:tc>
        <w:tc>
          <w:tcPr>
            <w:tcW w:w="3456" w:type="dxa"/>
          </w:tcPr>
          <w:p w14:paraId="150B6443" w14:textId="77777777" w:rsidR="00144CDD" w:rsidRDefault="00000000" w:rsidP="000B4D26">
            <w:pPr>
              <w:jc w:val="both"/>
            </w:pPr>
            <w:r>
              <w:rPr>
                <w:sz w:val="16"/>
              </w:rPr>
              <w:t>Supports interpretation of high/low temperature due to air distribution, excess air or combustion quality.</w:t>
            </w:r>
          </w:p>
        </w:tc>
      </w:tr>
      <w:tr w:rsidR="00144CDD" w14:paraId="52FFB97B" w14:textId="77777777">
        <w:trPr>
          <w:jc w:val="center"/>
        </w:trPr>
        <w:tc>
          <w:tcPr>
            <w:tcW w:w="3456" w:type="dxa"/>
          </w:tcPr>
          <w:p w14:paraId="603EEE32" w14:textId="77777777" w:rsidR="00144CDD" w:rsidRDefault="00000000" w:rsidP="00944B2E">
            <w:r>
              <w:rPr>
                <w:b/>
                <w:color w:val="1F4E79"/>
                <w:sz w:val="16"/>
              </w:rPr>
              <w:t>Furnace zone</w:t>
            </w:r>
          </w:p>
        </w:tc>
        <w:tc>
          <w:tcPr>
            <w:tcW w:w="3456" w:type="dxa"/>
          </w:tcPr>
          <w:p w14:paraId="6944DDE3" w14:textId="77777777" w:rsidR="00144CDD" w:rsidRDefault="00000000" w:rsidP="000B4D26">
            <w:pPr>
              <w:jc w:val="both"/>
            </w:pPr>
            <w:r>
              <w:rPr>
                <w:sz w:val="16"/>
              </w:rPr>
              <w:t>Furnace temperature; FEGT; furnace exit left/right/average gas temperatures, where available</w:t>
            </w:r>
          </w:p>
        </w:tc>
        <w:tc>
          <w:tcPr>
            <w:tcW w:w="3456" w:type="dxa"/>
          </w:tcPr>
          <w:p w14:paraId="1201329F" w14:textId="77777777" w:rsidR="00144CDD" w:rsidRDefault="00000000" w:rsidP="000B4D26">
            <w:pPr>
              <w:jc w:val="both"/>
            </w:pPr>
            <w:r>
              <w:rPr>
                <w:sz w:val="16"/>
              </w:rPr>
              <w:t>Represents the first temperature reference after combustion and is sensitive to combustion balance and furnace absorption.</w:t>
            </w:r>
          </w:p>
        </w:tc>
      </w:tr>
      <w:tr w:rsidR="00144CDD" w14:paraId="1AA01717" w14:textId="77777777">
        <w:trPr>
          <w:jc w:val="center"/>
        </w:trPr>
        <w:tc>
          <w:tcPr>
            <w:tcW w:w="3456" w:type="dxa"/>
          </w:tcPr>
          <w:p w14:paraId="377B749B" w14:textId="77777777" w:rsidR="00144CDD" w:rsidRDefault="00000000" w:rsidP="00944B2E">
            <w:r>
              <w:rPr>
                <w:b/>
                <w:color w:val="1F4E79"/>
                <w:sz w:val="16"/>
              </w:rPr>
              <w:t>SH / RH zone</w:t>
            </w:r>
          </w:p>
        </w:tc>
        <w:tc>
          <w:tcPr>
            <w:tcW w:w="3456" w:type="dxa"/>
          </w:tcPr>
          <w:p w14:paraId="16353EBF" w14:textId="77777777" w:rsidR="00144CDD" w:rsidRDefault="00000000" w:rsidP="000B4D26">
            <w:pPr>
              <w:jc w:val="both"/>
            </w:pPr>
            <w:r>
              <w:rPr>
                <w:sz w:val="16"/>
              </w:rPr>
              <w:t>Gas temperature before/after platen SH, final SH, reheater and other available banks</w:t>
            </w:r>
          </w:p>
        </w:tc>
        <w:tc>
          <w:tcPr>
            <w:tcW w:w="3456" w:type="dxa"/>
          </w:tcPr>
          <w:p w14:paraId="13B4D019" w14:textId="77777777" w:rsidR="00144CDD" w:rsidRDefault="00000000" w:rsidP="000B4D26">
            <w:pPr>
              <w:jc w:val="both"/>
            </w:pPr>
            <w:r>
              <w:rPr>
                <w:sz w:val="16"/>
              </w:rPr>
              <w:t>Captures heat absorption and temperature drop through high-temperature convection surfaces.</w:t>
            </w:r>
          </w:p>
        </w:tc>
      </w:tr>
      <w:tr w:rsidR="00144CDD" w14:paraId="5784718C" w14:textId="77777777">
        <w:trPr>
          <w:jc w:val="center"/>
        </w:trPr>
        <w:tc>
          <w:tcPr>
            <w:tcW w:w="3456" w:type="dxa"/>
          </w:tcPr>
          <w:p w14:paraId="0AA29630" w14:textId="77777777" w:rsidR="00144CDD" w:rsidRDefault="00000000" w:rsidP="00944B2E">
            <w:r>
              <w:rPr>
                <w:b/>
                <w:color w:val="1F4E79"/>
                <w:sz w:val="16"/>
              </w:rPr>
              <w:t>Economizer zone</w:t>
            </w:r>
          </w:p>
        </w:tc>
        <w:tc>
          <w:tcPr>
            <w:tcW w:w="3456" w:type="dxa"/>
          </w:tcPr>
          <w:p w14:paraId="1A687832" w14:textId="77777777" w:rsidR="00144CDD" w:rsidRDefault="00000000" w:rsidP="000B4D26">
            <w:pPr>
              <w:jc w:val="both"/>
            </w:pPr>
            <w:r>
              <w:rPr>
                <w:sz w:val="16"/>
              </w:rPr>
              <w:t>Economizer inlet/outlet gas temperature; feedwater inlet/outlet temperature and flow, where available</w:t>
            </w:r>
          </w:p>
        </w:tc>
        <w:tc>
          <w:tcPr>
            <w:tcW w:w="3456" w:type="dxa"/>
          </w:tcPr>
          <w:p w14:paraId="34D7D7F4" w14:textId="77777777" w:rsidR="00144CDD" w:rsidRDefault="00000000" w:rsidP="000B4D26">
            <w:pPr>
              <w:jc w:val="both"/>
            </w:pPr>
            <w:r>
              <w:rPr>
                <w:sz w:val="16"/>
              </w:rPr>
              <w:t>Validates back-pass heat recovery and identifies economizer fouling or reduced water-side heat pickup.</w:t>
            </w:r>
          </w:p>
        </w:tc>
      </w:tr>
      <w:tr w:rsidR="00144CDD" w14:paraId="76F9FCF6" w14:textId="77777777">
        <w:trPr>
          <w:jc w:val="center"/>
        </w:trPr>
        <w:tc>
          <w:tcPr>
            <w:tcW w:w="3456" w:type="dxa"/>
          </w:tcPr>
          <w:p w14:paraId="0F04F3C2" w14:textId="77777777" w:rsidR="00144CDD" w:rsidRDefault="00000000" w:rsidP="00944B2E">
            <w:r>
              <w:rPr>
                <w:b/>
                <w:color w:val="1F4E79"/>
                <w:sz w:val="16"/>
              </w:rPr>
              <w:t>APH and stack</w:t>
            </w:r>
          </w:p>
        </w:tc>
        <w:tc>
          <w:tcPr>
            <w:tcW w:w="3456" w:type="dxa"/>
          </w:tcPr>
          <w:p w14:paraId="4C082288" w14:textId="3EC42B7C" w:rsidR="00144CDD" w:rsidRDefault="00000000" w:rsidP="000B4D26">
            <w:pPr>
              <w:jc w:val="both"/>
            </w:pPr>
            <w:r>
              <w:rPr>
                <w:sz w:val="16"/>
              </w:rPr>
              <w:t>APH gas inlet/outlet temperature;</w:t>
            </w:r>
            <w:r w:rsidR="00D65C35">
              <w:rPr>
                <w:sz w:val="16"/>
              </w:rPr>
              <w:t xml:space="preserve"> </w:t>
            </w:r>
            <w:r>
              <w:rPr>
                <w:sz w:val="16"/>
              </w:rPr>
              <w:t>air inlet/outlet temperature; stack temperature</w:t>
            </w:r>
          </w:p>
        </w:tc>
        <w:tc>
          <w:tcPr>
            <w:tcW w:w="3456" w:type="dxa"/>
          </w:tcPr>
          <w:p w14:paraId="6F219910" w14:textId="77777777" w:rsidR="00144CDD" w:rsidRDefault="00000000" w:rsidP="000B4D26">
            <w:pPr>
              <w:jc w:val="both"/>
            </w:pPr>
            <w:r>
              <w:rPr>
                <w:sz w:val="16"/>
              </w:rPr>
              <w:t>Represents final heat recovery, APH health and stack loss tendency.</w:t>
            </w:r>
          </w:p>
        </w:tc>
      </w:tr>
      <w:tr w:rsidR="00144CDD" w14:paraId="36D45286" w14:textId="77777777">
        <w:trPr>
          <w:jc w:val="center"/>
        </w:trPr>
        <w:tc>
          <w:tcPr>
            <w:tcW w:w="3456" w:type="dxa"/>
          </w:tcPr>
          <w:p w14:paraId="6F6A56D6" w14:textId="77777777" w:rsidR="00144CDD" w:rsidRDefault="00000000" w:rsidP="00944B2E">
            <w:r>
              <w:rPr>
                <w:b/>
                <w:color w:val="1F4E79"/>
                <w:sz w:val="16"/>
              </w:rPr>
              <w:t>Supporting status</w:t>
            </w:r>
          </w:p>
        </w:tc>
        <w:tc>
          <w:tcPr>
            <w:tcW w:w="3456" w:type="dxa"/>
          </w:tcPr>
          <w:p w14:paraId="5D92381E" w14:textId="4EB2E628" w:rsidR="00144CDD" w:rsidRDefault="00000000" w:rsidP="000B4D26">
            <w:pPr>
              <w:jc w:val="both"/>
            </w:pPr>
            <w:r>
              <w:rPr>
                <w:sz w:val="16"/>
              </w:rPr>
              <w:t>Sootblower status; mill/fan configuration; damper</w:t>
            </w:r>
            <w:r w:rsidR="00D65C35">
              <w:rPr>
                <w:sz w:val="16"/>
              </w:rPr>
              <w:t xml:space="preserve"> </w:t>
            </w:r>
            <w:r>
              <w:rPr>
                <w:sz w:val="16"/>
              </w:rPr>
              <w:t>status; bypass/draft status; instrument quality</w:t>
            </w:r>
          </w:p>
        </w:tc>
        <w:tc>
          <w:tcPr>
            <w:tcW w:w="3456" w:type="dxa"/>
          </w:tcPr>
          <w:p w14:paraId="4D7FB1C9" w14:textId="77777777" w:rsidR="00144CDD" w:rsidRDefault="00000000" w:rsidP="000B4D26">
            <w:pPr>
              <w:jc w:val="both"/>
            </w:pPr>
            <w:r>
              <w:rPr>
                <w:sz w:val="16"/>
              </w:rPr>
              <w:t>Used to separate valid process variation from transient or maintenance/instrument effects.</w:t>
            </w:r>
          </w:p>
        </w:tc>
      </w:tr>
      <w:tr w:rsidR="00144CDD" w14:paraId="756B08AA" w14:textId="77777777">
        <w:trPr>
          <w:jc w:val="center"/>
        </w:trPr>
        <w:tc>
          <w:tcPr>
            <w:tcW w:w="3456" w:type="dxa"/>
          </w:tcPr>
          <w:p w14:paraId="0A6EA4BE" w14:textId="77777777" w:rsidR="00144CDD" w:rsidRDefault="00000000" w:rsidP="00944B2E">
            <w:r>
              <w:rPr>
                <w:b/>
                <w:color w:val="1F4E79"/>
                <w:sz w:val="16"/>
              </w:rPr>
              <w:t>Note</w:t>
            </w:r>
          </w:p>
        </w:tc>
        <w:tc>
          <w:tcPr>
            <w:tcW w:w="3456" w:type="dxa"/>
          </w:tcPr>
          <w:p w14:paraId="51B2BA21" w14:textId="77777777" w:rsidR="00144CDD" w:rsidRDefault="00000000" w:rsidP="000B4D26">
            <w:pPr>
              <w:jc w:val="both"/>
            </w:pPr>
            <w:r>
              <w:rPr>
                <w:sz w:val="16"/>
              </w:rPr>
              <w:t>Tags and engineering units may vary by plant</w:t>
            </w:r>
          </w:p>
        </w:tc>
        <w:tc>
          <w:tcPr>
            <w:tcW w:w="3456" w:type="dxa"/>
          </w:tcPr>
          <w:p w14:paraId="509B6B2A" w14:textId="77777777" w:rsidR="00144CDD" w:rsidRDefault="00000000" w:rsidP="000B4D26">
            <w:pPr>
              <w:jc w:val="both"/>
            </w:pPr>
            <w:r>
              <w:rPr>
                <w:sz w:val="16"/>
              </w:rPr>
              <w:t>Project-specific DCS verification and tag mapping are required before model training.</w:t>
            </w:r>
          </w:p>
        </w:tc>
      </w:tr>
    </w:tbl>
    <w:p w14:paraId="7256C59D" w14:textId="77777777" w:rsidR="0089073E" w:rsidRDefault="0089073E">
      <w:pPr>
        <w:pStyle w:val="Heading1"/>
      </w:pPr>
    </w:p>
    <w:p w14:paraId="5107B896" w14:textId="32738D55" w:rsidR="0089073E" w:rsidRDefault="00E27D74" w:rsidP="0089073E">
      <w:r>
        <w:t>Note:</w:t>
      </w:r>
      <w:r w:rsidR="0089073E">
        <w:t xml:space="preserve"> Bed Temperature </w:t>
      </w:r>
      <w:r w:rsidR="00696C0E">
        <w:t>is not considered in this cluster will be considered in a separate cluster.</w:t>
      </w:r>
    </w:p>
    <w:p w14:paraId="316A2B31" w14:textId="77777777" w:rsidR="0089073E" w:rsidRDefault="0089073E">
      <w:pPr>
        <w:pStyle w:val="Heading1"/>
      </w:pPr>
    </w:p>
    <w:p w14:paraId="26385CDE" w14:textId="05E8073C" w:rsidR="00144CDD" w:rsidRDefault="00000000">
      <w:pPr>
        <w:pStyle w:val="Heading1"/>
      </w:pPr>
      <w:r>
        <w:t>Process Relationship to be Learned</w:t>
      </w:r>
    </w:p>
    <w:p w14:paraId="5B4F74E8" w14:textId="77777777" w:rsidR="00144CDD" w:rsidRDefault="00000000">
      <w:r>
        <w:rPr>
          <w:b/>
          <w:color w:val="1F4E79"/>
        </w:rPr>
        <w:t>LOAD / STEAM DEMAND -&gt; FUEL + AIR INPUT -&gt; COMBUSTION / FEGT -&gt; SH/RH GAS TEMPERATURE -&gt; ECONOMIZER GAS TEMPERATURE -&gt; APH OUTLET -&gt; STACK TEMPERATURE</w:t>
      </w:r>
    </w:p>
    <w:p w14:paraId="1244D455" w14:textId="3AD388BB" w:rsidR="00144CDD" w:rsidRDefault="00000000" w:rsidP="00C35E86">
      <w:pPr>
        <w:jc w:val="both"/>
      </w:pPr>
      <w:r>
        <w:t xml:space="preserve">L3: The temperature profile should move consistently with boiler demand, fuel input, excess air and heat absorption. Historical healthy data should establish the accepted temperature band and expected temperature drop across each boiler zone for every valid load band and operating </w:t>
      </w:r>
      <w:r w:rsidR="00312DCF">
        <w:t xml:space="preserve">configuration. If adequate </w:t>
      </w:r>
      <w:r w:rsidR="0077193A">
        <w:t xml:space="preserve">historical data due to Fuel Variation </w:t>
      </w:r>
      <w:r w:rsidR="004400BC">
        <w:t xml:space="preserve">is </w:t>
      </w:r>
      <w:r w:rsidR="00190645">
        <w:t xml:space="preserve">not available some </w:t>
      </w:r>
    </w:p>
    <w:p w14:paraId="75927181" w14:textId="77777777" w:rsidR="00144CDD" w:rsidRDefault="00000000">
      <w:pPr>
        <w:pStyle w:val="Heading2"/>
      </w:pPr>
      <w:r>
        <w:t>Load, Steam Flow and Temperature-Profile Duty</w:t>
      </w:r>
    </w:p>
    <w:p w14:paraId="0E195DA6" w14:textId="77777777" w:rsidR="00144CDD" w:rsidRDefault="00000000">
      <w:r>
        <w:t>L4: Load and total steam flow are the primary demand references. User-defined load bands should follow boiler capacity, operating philosophy and historical data. Separate expected temperature profiles should be developed for normal steady load, part-load operation, low-load operation and valid fuel/fan/mill configurations.</w:t>
      </w:r>
    </w:p>
    <w:tbl>
      <w:tblPr>
        <w:tblStyle w:val="TableGrid"/>
        <w:tblW w:w="0" w:type="auto"/>
        <w:jc w:val="center"/>
        <w:tblLook w:val="04A0" w:firstRow="1" w:lastRow="0" w:firstColumn="1" w:lastColumn="0" w:noHBand="0" w:noVBand="1"/>
      </w:tblPr>
      <w:tblGrid>
        <w:gridCol w:w="10358"/>
      </w:tblGrid>
      <w:tr w:rsidR="00144CDD" w14:paraId="3A9DB1AC" w14:textId="77777777">
        <w:trPr>
          <w:jc w:val="center"/>
        </w:trPr>
        <w:tc>
          <w:tcPr>
            <w:tcW w:w="10368" w:type="dxa"/>
            <w:shd w:val="clear" w:color="auto" w:fill="E2F0D9"/>
            <w:tcMar>
              <w:top w:w="120" w:type="dxa"/>
              <w:left w:w="120" w:type="dxa"/>
              <w:bottom w:w="120" w:type="dxa"/>
              <w:right w:w="120" w:type="dxa"/>
            </w:tcMar>
            <w:vAlign w:val="center"/>
          </w:tcPr>
          <w:p w14:paraId="7E2A5F79" w14:textId="77777777" w:rsidR="00144CDD" w:rsidRDefault="00000000">
            <w:r>
              <w:rPr>
                <w:b/>
                <w:color w:val="375F28"/>
                <w:sz w:val="18"/>
              </w:rPr>
              <w:t>Total Main Steam Flow should be validated as per Cluster 1 before using it as the demand reference for Cluster 12.</w:t>
            </w:r>
          </w:p>
        </w:tc>
      </w:tr>
    </w:tbl>
    <w:p w14:paraId="4EB5F21E" w14:textId="77777777" w:rsidR="00144CDD" w:rsidRDefault="00000000">
      <w:pPr>
        <w:pStyle w:val="ListBullet"/>
        <w:spacing w:after="40"/>
      </w:pPr>
      <w:r>
        <w:t>If load and steam flow disagree, validate the demand reference before gas-temperature assessment.</w:t>
      </w:r>
    </w:p>
    <w:p w14:paraId="3516528C" w14:textId="77777777" w:rsidR="00144CDD" w:rsidRDefault="00000000">
      <w:pPr>
        <w:pStyle w:val="ListBullet"/>
        <w:spacing w:after="40"/>
      </w:pPr>
      <w:r>
        <w:t>Develop separate temperature-profile relationships for major operating configurations where adequate data are available.</w:t>
      </w:r>
    </w:p>
    <w:p w14:paraId="3469A30C" w14:textId="22291C27" w:rsidR="00144CDD" w:rsidRDefault="00000000">
      <w:pPr>
        <w:pStyle w:val="ListBullet"/>
        <w:spacing w:after="40"/>
      </w:pPr>
      <w:r>
        <w:t xml:space="preserve">Do not mix start-up, shutdown, </w:t>
      </w:r>
      <w:r w:rsidR="0007304C">
        <w:t>soot blowing</w:t>
      </w:r>
      <w:r>
        <w:t>, mill</w:t>
      </w:r>
      <w:r w:rsidR="004D501F">
        <w:t>/</w:t>
      </w:r>
      <w:r w:rsidR="0007304C">
        <w:t>fuel changeover</w:t>
      </w:r>
      <w:r>
        <w:t xml:space="preserve"> or load-ramp data with healthy steady-state training data unless separate transient models are created.</w:t>
      </w:r>
    </w:p>
    <w:p w14:paraId="53A0C333" w14:textId="77777777" w:rsidR="00144CDD" w:rsidRDefault="00000000">
      <w:pPr>
        <w:pStyle w:val="Heading2"/>
      </w:pPr>
      <w:r>
        <w:t>Gas Temperature and Heat-Absorption Relationship</w:t>
      </w:r>
    </w:p>
    <w:tbl>
      <w:tblPr>
        <w:tblStyle w:val="TableGrid"/>
        <w:tblW w:w="0" w:type="auto"/>
        <w:jc w:val="center"/>
        <w:tblLook w:val="04A0" w:firstRow="1" w:lastRow="0" w:firstColumn="1" w:lastColumn="0" w:noHBand="0" w:noVBand="1"/>
      </w:tblPr>
      <w:tblGrid>
        <w:gridCol w:w="10358"/>
      </w:tblGrid>
      <w:tr w:rsidR="00144CDD" w14:paraId="510C58DB" w14:textId="77777777">
        <w:trPr>
          <w:jc w:val="center"/>
        </w:trPr>
        <w:tc>
          <w:tcPr>
            <w:tcW w:w="10368" w:type="dxa"/>
            <w:shd w:val="clear" w:color="auto" w:fill="D9EAF7"/>
            <w:tcMar>
              <w:top w:w="120" w:type="dxa"/>
              <w:left w:w="120" w:type="dxa"/>
              <w:bottom w:w="120" w:type="dxa"/>
              <w:right w:w="120" w:type="dxa"/>
            </w:tcMar>
            <w:vAlign w:val="center"/>
          </w:tcPr>
          <w:p w14:paraId="596D4C13" w14:textId="77777777" w:rsidR="00144CDD" w:rsidRDefault="00000000">
            <w:r>
              <w:rPr>
                <w:b/>
                <w:sz w:val="17"/>
              </w:rPr>
              <w:t>Temperature Drop Across Surface = Gas Temperature Inlet - Gas Temperature Outlet</w:t>
            </w:r>
            <w:r>
              <w:rPr>
                <w:b/>
                <w:sz w:val="17"/>
              </w:rPr>
              <w:br/>
              <w:t>Back-End Temperature Rise = Actual Stack Temperature - Predicted Stack Temperature</w:t>
            </w:r>
            <w:r>
              <w:rPr>
                <w:b/>
                <w:sz w:val="17"/>
              </w:rPr>
              <w:br/>
              <w:t>Side-to-Side Temperature Difference = Left-Side Temperature - Right-Side Temperature</w:t>
            </w:r>
          </w:p>
        </w:tc>
      </w:tr>
      <w:tr w:rsidR="00144CDD" w14:paraId="2B847D4B" w14:textId="77777777">
        <w:trPr>
          <w:jc w:val="center"/>
        </w:trPr>
        <w:tc>
          <w:tcPr>
            <w:tcW w:w="10368" w:type="dxa"/>
            <w:shd w:val="clear" w:color="auto" w:fill="F2F2F2"/>
            <w:tcMar>
              <w:top w:w="120" w:type="dxa"/>
              <w:left w:w="120" w:type="dxa"/>
              <w:bottom w:w="120" w:type="dxa"/>
              <w:right w:w="120" w:type="dxa"/>
            </w:tcMar>
            <w:vAlign w:val="center"/>
          </w:tcPr>
          <w:p w14:paraId="61B9AF3C" w14:textId="26A7255A" w:rsidR="00144CDD" w:rsidRDefault="00000000">
            <w:r>
              <w:rPr>
                <w:b/>
                <w:sz w:val="17"/>
              </w:rPr>
              <w:t xml:space="preserve">Expected Gas Temperature = </w:t>
            </w:r>
            <w:proofErr w:type="gramStart"/>
            <w:r>
              <w:rPr>
                <w:b/>
                <w:sz w:val="17"/>
              </w:rPr>
              <w:t>f(</w:t>
            </w:r>
            <w:proofErr w:type="gramEnd"/>
            <w:r>
              <w:rPr>
                <w:b/>
                <w:sz w:val="17"/>
              </w:rPr>
              <w:t>Load or Steam Flow, Fuel Flow, Total Air, O2 / Excess Air, Soot</w:t>
            </w:r>
            <w:r w:rsidR="00E16E35">
              <w:rPr>
                <w:b/>
                <w:sz w:val="17"/>
              </w:rPr>
              <w:t xml:space="preserve"> </w:t>
            </w:r>
            <w:r>
              <w:rPr>
                <w:b/>
                <w:sz w:val="17"/>
              </w:rPr>
              <w:t>blower State)</w:t>
            </w:r>
            <w:r>
              <w:rPr>
                <w:b/>
                <w:sz w:val="17"/>
              </w:rPr>
              <w:br/>
              <w:t>From historical healthy data, establish load-wise accepted range for each temperature tag and each temperature drop.</w:t>
            </w:r>
          </w:p>
        </w:tc>
      </w:tr>
    </w:tbl>
    <w:p w14:paraId="14C780B0" w14:textId="77777777" w:rsidR="00144CDD" w:rsidRDefault="00000000">
      <w:pPr>
        <w:pStyle w:val="Heading1"/>
      </w:pPr>
      <w:r>
        <w:t>Training Relationships and Performance Indicators</w:t>
      </w:r>
    </w:p>
    <w:tbl>
      <w:tblPr>
        <w:tblStyle w:val="TableGrid"/>
        <w:tblW w:w="0" w:type="auto"/>
        <w:jc w:val="center"/>
        <w:tblLook w:val="04A0" w:firstRow="1" w:lastRow="0" w:firstColumn="1" w:lastColumn="0" w:noHBand="0" w:noVBand="1"/>
      </w:tblPr>
      <w:tblGrid>
        <w:gridCol w:w="3453"/>
        <w:gridCol w:w="3452"/>
        <w:gridCol w:w="3453"/>
      </w:tblGrid>
      <w:tr w:rsidR="00144CDD" w14:paraId="2E83759D" w14:textId="77777777">
        <w:trPr>
          <w:jc w:val="center"/>
        </w:trPr>
        <w:tc>
          <w:tcPr>
            <w:tcW w:w="3456" w:type="dxa"/>
            <w:shd w:val="clear" w:color="auto" w:fill="1F4E79"/>
            <w:tcMar>
              <w:top w:w="120" w:type="dxa"/>
              <w:left w:w="120" w:type="dxa"/>
              <w:bottom w:w="120" w:type="dxa"/>
              <w:right w:w="120" w:type="dxa"/>
            </w:tcMar>
            <w:vAlign w:val="center"/>
          </w:tcPr>
          <w:p w14:paraId="44A09CA1" w14:textId="77777777" w:rsidR="00144CDD" w:rsidRDefault="00000000">
            <w:r>
              <w:rPr>
                <w:b/>
                <w:color w:val="FFFFFF"/>
                <w:sz w:val="16"/>
              </w:rPr>
              <w:t>Relationship</w:t>
            </w:r>
          </w:p>
        </w:tc>
        <w:tc>
          <w:tcPr>
            <w:tcW w:w="3456" w:type="dxa"/>
            <w:shd w:val="clear" w:color="auto" w:fill="1F4E79"/>
            <w:tcMar>
              <w:top w:w="120" w:type="dxa"/>
              <w:left w:w="120" w:type="dxa"/>
              <w:bottom w:w="120" w:type="dxa"/>
              <w:right w:w="120" w:type="dxa"/>
            </w:tcMar>
            <w:vAlign w:val="center"/>
          </w:tcPr>
          <w:p w14:paraId="60A5AB45" w14:textId="77777777" w:rsidR="00144CDD" w:rsidRDefault="00000000">
            <w:r>
              <w:rPr>
                <w:b/>
                <w:color w:val="FFFFFF"/>
                <w:sz w:val="16"/>
              </w:rPr>
              <w:t>Expected operating pattern</w:t>
            </w:r>
          </w:p>
        </w:tc>
        <w:tc>
          <w:tcPr>
            <w:tcW w:w="3456" w:type="dxa"/>
            <w:shd w:val="clear" w:color="auto" w:fill="1F4E79"/>
            <w:tcMar>
              <w:top w:w="120" w:type="dxa"/>
              <w:left w:w="120" w:type="dxa"/>
              <w:bottom w:w="120" w:type="dxa"/>
              <w:right w:w="120" w:type="dxa"/>
            </w:tcMar>
            <w:vAlign w:val="center"/>
          </w:tcPr>
          <w:p w14:paraId="4EA86DA7" w14:textId="77777777" w:rsidR="00144CDD" w:rsidRDefault="00000000">
            <w:r>
              <w:rPr>
                <w:b/>
                <w:color w:val="FFFFFF"/>
                <w:sz w:val="16"/>
              </w:rPr>
              <w:t>Condition to be flagged</w:t>
            </w:r>
          </w:p>
        </w:tc>
      </w:tr>
      <w:tr w:rsidR="00144CDD" w14:paraId="482210A5" w14:textId="77777777">
        <w:trPr>
          <w:jc w:val="center"/>
        </w:trPr>
        <w:tc>
          <w:tcPr>
            <w:tcW w:w="3456" w:type="dxa"/>
          </w:tcPr>
          <w:p w14:paraId="0443C8A1" w14:textId="77777777" w:rsidR="00144CDD" w:rsidRDefault="00000000">
            <w:r>
              <w:rPr>
                <w:b/>
                <w:color w:val="1F4E79"/>
                <w:sz w:val="16"/>
              </w:rPr>
              <w:t>Load/steam vs FEGT</w:t>
            </w:r>
          </w:p>
        </w:tc>
        <w:tc>
          <w:tcPr>
            <w:tcW w:w="3456" w:type="dxa"/>
          </w:tcPr>
          <w:p w14:paraId="37746BA1" w14:textId="2F56E185" w:rsidR="00144CDD" w:rsidRDefault="00000000" w:rsidP="000B4D26">
            <w:pPr>
              <w:jc w:val="both"/>
            </w:pPr>
            <w:r>
              <w:rPr>
                <w:sz w:val="16"/>
              </w:rPr>
              <w:t xml:space="preserve">Repeatable FEGT range within load </w:t>
            </w:r>
            <w:r w:rsidR="005D2655">
              <w:rPr>
                <w:sz w:val="16"/>
              </w:rPr>
              <w:t>bands.</w:t>
            </w:r>
          </w:p>
        </w:tc>
        <w:tc>
          <w:tcPr>
            <w:tcW w:w="3456" w:type="dxa"/>
          </w:tcPr>
          <w:p w14:paraId="0851E099" w14:textId="77777777" w:rsidR="00144CDD" w:rsidRDefault="00000000" w:rsidP="000B4D26">
            <w:pPr>
              <w:jc w:val="both"/>
            </w:pPr>
            <w:r>
              <w:rPr>
                <w:sz w:val="16"/>
              </w:rPr>
              <w:t>FEGT outside accepted range or persistent drift.</w:t>
            </w:r>
          </w:p>
        </w:tc>
      </w:tr>
      <w:tr w:rsidR="00144CDD" w14:paraId="269331B2" w14:textId="77777777">
        <w:trPr>
          <w:jc w:val="center"/>
        </w:trPr>
        <w:tc>
          <w:tcPr>
            <w:tcW w:w="3456" w:type="dxa"/>
          </w:tcPr>
          <w:p w14:paraId="5DE55338" w14:textId="4A160E28" w:rsidR="00144CDD" w:rsidRDefault="00E12B0C">
            <w:r>
              <w:rPr>
                <w:b/>
                <w:color w:val="1F4E79"/>
                <w:sz w:val="16"/>
              </w:rPr>
              <w:t xml:space="preserve">PA/ SA </w:t>
            </w:r>
            <w:r w:rsidR="009825B8">
              <w:rPr>
                <w:b/>
                <w:color w:val="1F4E79"/>
                <w:sz w:val="16"/>
              </w:rPr>
              <w:t>distribution</w:t>
            </w:r>
            <w:r>
              <w:rPr>
                <w:b/>
                <w:color w:val="1F4E79"/>
                <w:sz w:val="16"/>
              </w:rPr>
              <w:t xml:space="preserve"> vs </w:t>
            </w:r>
            <w:r w:rsidR="00B10020">
              <w:rPr>
                <w:b/>
                <w:color w:val="1F4E79"/>
                <w:sz w:val="16"/>
              </w:rPr>
              <w:t>FEGT (</w:t>
            </w:r>
            <w:r w:rsidR="005D2655">
              <w:rPr>
                <w:b/>
                <w:color w:val="1F4E79"/>
                <w:sz w:val="16"/>
              </w:rPr>
              <w:t>At same Load Range)</w:t>
            </w:r>
          </w:p>
        </w:tc>
        <w:tc>
          <w:tcPr>
            <w:tcW w:w="3456" w:type="dxa"/>
          </w:tcPr>
          <w:p w14:paraId="41B67DE9" w14:textId="3199C737" w:rsidR="00144CDD" w:rsidRDefault="00B10020" w:rsidP="000B4D26">
            <w:pPr>
              <w:jc w:val="both"/>
            </w:pPr>
            <w:r>
              <w:rPr>
                <w:sz w:val="16"/>
              </w:rPr>
              <w:t xml:space="preserve">Track Impact </w:t>
            </w:r>
            <w:r w:rsidR="005D76E0">
              <w:rPr>
                <w:sz w:val="16"/>
              </w:rPr>
              <w:t xml:space="preserve">on FEGT </w:t>
            </w:r>
            <w:r w:rsidR="00511098">
              <w:rPr>
                <w:sz w:val="16"/>
              </w:rPr>
              <w:t xml:space="preserve">on a load band from </w:t>
            </w:r>
            <w:r w:rsidR="007B78DE">
              <w:rPr>
                <w:sz w:val="16"/>
              </w:rPr>
              <w:t>Historical data,</w:t>
            </w:r>
          </w:p>
        </w:tc>
        <w:tc>
          <w:tcPr>
            <w:tcW w:w="3456" w:type="dxa"/>
          </w:tcPr>
          <w:p w14:paraId="11092312" w14:textId="304D26FC" w:rsidR="00144CDD" w:rsidRDefault="007B78DE" w:rsidP="000B4D26">
            <w:pPr>
              <w:jc w:val="both"/>
            </w:pPr>
            <w:r>
              <w:rPr>
                <w:sz w:val="16"/>
              </w:rPr>
              <w:t xml:space="preserve">Deviation </w:t>
            </w:r>
            <w:r w:rsidR="006157CF">
              <w:rPr>
                <w:sz w:val="16"/>
              </w:rPr>
              <w:t>outside Acceptable Range.</w:t>
            </w:r>
          </w:p>
        </w:tc>
      </w:tr>
      <w:tr w:rsidR="00144CDD" w14:paraId="7706ACAD" w14:textId="77777777">
        <w:trPr>
          <w:jc w:val="center"/>
        </w:trPr>
        <w:tc>
          <w:tcPr>
            <w:tcW w:w="3456" w:type="dxa"/>
          </w:tcPr>
          <w:p w14:paraId="77E6506E" w14:textId="77777777" w:rsidR="00144CDD" w:rsidRDefault="00000000">
            <w:r>
              <w:rPr>
                <w:b/>
                <w:color w:val="1F4E79"/>
                <w:sz w:val="16"/>
              </w:rPr>
              <w:t>O2 / excess air vs gas temperature</w:t>
            </w:r>
          </w:p>
        </w:tc>
        <w:tc>
          <w:tcPr>
            <w:tcW w:w="3456" w:type="dxa"/>
          </w:tcPr>
          <w:p w14:paraId="59A872D6" w14:textId="77777777" w:rsidR="00144CDD" w:rsidRDefault="00000000" w:rsidP="000B4D26">
            <w:pPr>
              <w:jc w:val="both"/>
            </w:pPr>
            <w:r>
              <w:rPr>
                <w:sz w:val="16"/>
              </w:rPr>
              <w:t>Temperature profile responds normally to excess-air changes.</w:t>
            </w:r>
          </w:p>
        </w:tc>
        <w:tc>
          <w:tcPr>
            <w:tcW w:w="3456" w:type="dxa"/>
          </w:tcPr>
          <w:p w14:paraId="2E4A64B8" w14:textId="77777777" w:rsidR="00144CDD" w:rsidRDefault="00000000" w:rsidP="000B4D26">
            <w:pPr>
              <w:jc w:val="both"/>
            </w:pPr>
            <w:r>
              <w:rPr>
                <w:sz w:val="16"/>
              </w:rPr>
              <w:t>High temperature with abnormal O2 trend or inconsistent excess-air response.</w:t>
            </w:r>
          </w:p>
        </w:tc>
      </w:tr>
      <w:tr w:rsidR="00144CDD" w14:paraId="5E43D116" w14:textId="77777777">
        <w:trPr>
          <w:jc w:val="center"/>
        </w:trPr>
        <w:tc>
          <w:tcPr>
            <w:tcW w:w="3456" w:type="dxa"/>
          </w:tcPr>
          <w:p w14:paraId="561B4DC6" w14:textId="77777777" w:rsidR="00144CDD" w:rsidRDefault="00000000">
            <w:r>
              <w:rPr>
                <w:b/>
                <w:color w:val="1F4E79"/>
                <w:sz w:val="16"/>
              </w:rPr>
              <w:t>SH/RH gas temperature drop</w:t>
            </w:r>
          </w:p>
        </w:tc>
        <w:tc>
          <w:tcPr>
            <w:tcW w:w="3456" w:type="dxa"/>
          </w:tcPr>
          <w:p w14:paraId="7083988B" w14:textId="77777777" w:rsidR="00144CDD" w:rsidRDefault="00000000" w:rsidP="000B4D26">
            <w:pPr>
              <w:jc w:val="both"/>
            </w:pPr>
            <w:r>
              <w:rPr>
                <w:sz w:val="16"/>
              </w:rPr>
              <w:t>Stable heat absorption across high-temperature surfaces.</w:t>
            </w:r>
          </w:p>
        </w:tc>
        <w:tc>
          <w:tcPr>
            <w:tcW w:w="3456" w:type="dxa"/>
          </w:tcPr>
          <w:p w14:paraId="037FF0C1" w14:textId="77777777" w:rsidR="00144CDD" w:rsidRDefault="00000000" w:rsidP="000B4D26">
            <w:pPr>
              <w:jc w:val="both"/>
            </w:pPr>
            <w:r>
              <w:rPr>
                <w:sz w:val="16"/>
              </w:rPr>
              <w:t>Reduced/increased temperature drop beyond accepted band.</w:t>
            </w:r>
          </w:p>
        </w:tc>
      </w:tr>
      <w:tr w:rsidR="00144CDD" w14:paraId="49275D5B" w14:textId="77777777">
        <w:trPr>
          <w:jc w:val="center"/>
        </w:trPr>
        <w:tc>
          <w:tcPr>
            <w:tcW w:w="3456" w:type="dxa"/>
          </w:tcPr>
          <w:p w14:paraId="6AB922F0" w14:textId="77777777" w:rsidR="00144CDD" w:rsidRDefault="00000000">
            <w:r>
              <w:rPr>
                <w:b/>
                <w:color w:val="1F4E79"/>
                <w:sz w:val="16"/>
              </w:rPr>
              <w:t>Economizer inlet/outlet temperature</w:t>
            </w:r>
          </w:p>
        </w:tc>
        <w:tc>
          <w:tcPr>
            <w:tcW w:w="3456" w:type="dxa"/>
          </w:tcPr>
          <w:p w14:paraId="5B7E4B3F" w14:textId="77777777" w:rsidR="00144CDD" w:rsidRDefault="00000000" w:rsidP="000B4D26">
            <w:pPr>
              <w:jc w:val="both"/>
            </w:pPr>
            <w:r>
              <w:rPr>
                <w:sz w:val="16"/>
              </w:rPr>
              <w:t>Stable back-pass heat recovery for load and feedwater duty.</w:t>
            </w:r>
          </w:p>
        </w:tc>
        <w:tc>
          <w:tcPr>
            <w:tcW w:w="3456" w:type="dxa"/>
          </w:tcPr>
          <w:p w14:paraId="1719859C" w14:textId="77777777" w:rsidR="00144CDD" w:rsidRDefault="00000000" w:rsidP="000B4D26">
            <w:pPr>
              <w:jc w:val="both"/>
            </w:pPr>
            <w:r>
              <w:rPr>
                <w:sz w:val="16"/>
              </w:rPr>
              <w:t>High economizer outlet or reduced economizer temperature drop.</w:t>
            </w:r>
          </w:p>
        </w:tc>
      </w:tr>
      <w:tr w:rsidR="00144CDD" w14:paraId="4998AE58" w14:textId="77777777">
        <w:trPr>
          <w:jc w:val="center"/>
        </w:trPr>
        <w:tc>
          <w:tcPr>
            <w:tcW w:w="3456" w:type="dxa"/>
          </w:tcPr>
          <w:p w14:paraId="063541EE" w14:textId="77777777" w:rsidR="00144CDD" w:rsidRDefault="00000000">
            <w:r>
              <w:rPr>
                <w:b/>
                <w:color w:val="1F4E79"/>
                <w:sz w:val="16"/>
              </w:rPr>
              <w:t>APH inlet/outlet and stack temperature</w:t>
            </w:r>
          </w:p>
        </w:tc>
        <w:tc>
          <w:tcPr>
            <w:tcW w:w="3456" w:type="dxa"/>
          </w:tcPr>
          <w:p w14:paraId="442F0115" w14:textId="77777777" w:rsidR="00144CDD" w:rsidRDefault="00000000" w:rsidP="000B4D26">
            <w:pPr>
              <w:jc w:val="both"/>
            </w:pPr>
            <w:r>
              <w:rPr>
                <w:sz w:val="16"/>
              </w:rPr>
              <w:t>Stable final heat recovery and stack-loss trend.</w:t>
            </w:r>
          </w:p>
        </w:tc>
        <w:tc>
          <w:tcPr>
            <w:tcW w:w="3456" w:type="dxa"/>
          </w:tcPr>
          <w:p w14:paraId="5A495041" w14:textId="79495661" w:rsidR="00144CDD" w:rsidRDefault="00000000" w:rsidP="000B4D26">
            <w:pPr>
              <w:jc w:val="both"/>
            </w:pPr>
            <w:r>
              <w:rPr>
                <w:sz w:val="16"/>
              </w:rPr>
              <w:t>High APH outlet or reduced APH heat recovery.</w:t>
            </w:r>
          </w:p>
        </w:tc>
      </w:tr>
      <w:tr w:rsidR="00144CDD" w14:paraId="0BA221DB" w14:textId="77777777">
        <w:trPr>
          <w:jc w:val="center"/>
        </w:trPr>
        <w:tc>
          <w:tcPr>
            <w:tcW w:w="3456" w:type="dxa"/>
          </w:tcPr>
          <w:p w14:paraId="016552EB" w14:textId="77777777" w:rsidR="00144CDD" w:rsidRDefault="00000000">
            <w:r>
              <w:rPr>
                <w:b/>
                <w:color w:val="1F4E79"/>
                <w:sz w:val="16"/>
              </w:rPr>
              <w:t>Left vs right gas temperature</w:t>
            </w:r>
          </w:p>
        </w:tc>
        <w:tc>
          <w:tcPr>
            <w:tcW w:w="3456" w:type="dxa"/>
          </w:tcPr>
          <w:p w14:paraId="272AB8E5" w14:textId="77777777" w:rsidR="00144CDD" w:rsidRDefault="00000000" w:rsidP="000B4D26">
            <w:pPr>
              <w:jc w:val="both"/>
            </w:pPr>
            <w:r>
              <w:rPr>
                <w:sz w:val="16"/>
              </w:rPr>
              <w:t>Comparable side-to-side temperature profile at similar duty.</w:t>
            </w:r>
          </w:p>
        </w:tc>
        <w:tc>
          <w:tcPr>
            <w:tcW w:w="3456" w:type="dxa"/>
          </w:tcPr>
          <w:p w14:paraId="2D03F386" w14:textId="77777777" w:rsidR="00144CDD" w:rsidRDefault="00000000" w:rsidP="000B4D26">
            <w:pPr>
              <w:jc w:val="both"/>
            </w:pPr>
            <w:r>
              <w:rPr>
                <w:sz w:val="16"/>
              </w:rPr>
              <w:t>Persistent side-to-side deviation beyond user-defined limit.</w:t>
            </w:r>
          </w:p>
        </w:tc>
      </w:tr>
      <w:tr w:rsidR="00144CDD" w14:paraId="027F1CDC" w14:textId="77777777">
        <w:trPr>
          <w:jc w:val="center"/>
        </w:trPr>
        <w:tc>
          <w:tcPr>
            <w:tcW w:w="3456" w:type="dxa"/>
          </w:tcPr>
          <w:p w14:paraId="65F972EF" w14:textId="77777777" w:rsidR="00144CDD" w:rsidRDefault="00000000">
            <w:r>
              <w:rPr>
                <w:b/>
                <w:color w:val="1F4E79"/>
                <w:sz w:val="16"/>
              </w:rPr>
              <w:t>Temperature residual persistence</w:t>
            </w:r>
          </w:p>
        </w:tc>
        <w:tc>
          <w:tcPr>
            <w:tcW w:w="3456" w:type="dxa"/>
          </w:tcPr>
          <w:p w14:paraId="2DBB2F01" w14:textId="77777777" w:rsidR="00144CDD" w:rsidRDefault="00000000" w:rsidP="000B4D26">
            <w:pPr>
              <w:jc w:val="both"/>
            </w:pPr>
            <w:r>
              <w:rPr>
                <w:sz w:val="16"/>
              </w:rPr>
              <w:t>Isolated spikes are separated from real process deviations.</w:t>
            </w:r>
          </w:p>
        </w:tc>
        <w:tc>
          <w:tcPr>
            <w:tcW w:w="3456" w:type="dxa"/>
          </w:tcPr>
          <w:p w14:paraId="0106F203" w14:textId="77777777" w:rsidR="00144CDD" w:rsidRDefault="00000000" w:rsidP="000B4D26">
            <w:pPr>
              <w:jc w:val="both"/>
            </w:pPr>
            <w:r>
              <w:rPr>
                <w:sz w:val="16"/>
              </w:rPr>
              <w:t>Residual exceeds limit for approved persistence time.</w:t>
            </w:r>
          </w:p>
        </w:tc>
      </w:tr>
      <w:tr w:rsidR="00144CDD" w14:paraId="711E7D49" w14:textId="77777777">
        <w:trPr>
          <w:jc w:val="center"/>
        </w:trPr>
        <w:tc>
          <w:tcPr>
            <w:tcW w:w="10368" w:type="dxa"/>
            <w:gridSpan w:val="3"/>
            <w:shd w:val="clear" w:color="auto" w:fill="F2F2F2"/>
            <w:tcMar>
              <w:top w:w="120" w:type="dxa"/>
              <w:left w:w="120" w:type="dxa"/>
              <w:bottom w:w="120" w:type="dxa"/>
              <w:right w:w="120" w:type="dxa"/>
            </w:tcMar>
            <w:vAlign w:val="center"/>
          </w:tcPr>
          <w:p w14:paraId="6182C723" w14:textId="77777777" w:rsidR="00144CDD" w:rsidRDefault="00000000">
            <w:r>
              <w:rPr>
                <w:b/>
                <w:color w:val="000000"/>
                <w:sz w:val="18"/>
              </w:rPr>
              <w:t>Gas Temperature Residual = Actual Value - Predicted Value</w:t>
            </w:r>
            <w:r>
              <w:rPr>
                <w:b/>
                <w:color w:val="000000"/>
                <w:sz w:val="18"/>
              </w:rPr>
              <w:br/>
              <w:t>Normalized Residual (%) = (Actual - Predicted) / Predicted x 100</w:t>
            </w:r>
            <w:r>
              <w:rPr>
                <w:b/>
                <w:color w:val="000000"/>
                <w:sz w:val="18"/>
              </w:rPr>
              <w:br/>
              <w:t>Side-to-Side Imbalance = Left Temperature - Right Temperature or normalized percentage difference</w:t>
            </w:r>
          </w:p>
        </w:tc>
      </w:tr>
    </w:tbl>
    <w:p w14:paraId="767D20B3" w14:textId="1CAC378B" w:rsidR="000B4D26" w:rsidRDefault="000B4D26">
      <w:r w:rsidRPr="000B4D26">
        <w:rPr>
          <w:highlight w:val="yellow"/>
        </w:rPr>
        <w:t>Fuel Variation</w:t>
      </w:r>
    </w:p>
    <w:p w14:paraId="39B95CDF" w14:textId="01F03064" w:rsidR="00144CDD" w:rsidRDefault="00000000" w:rsidP="000B4D26">
      <w:pPr>
        <w:jc w:val="both"/>
      </w:pPr>
      <w:r>
        <w:lastRenderedPageBreak/>
        <w:t>L5: User-defined residual and persistence limits should be established for all temperature variables. Limits may vary by load band, sensor location and boiler operating state. A value is accepted when its residual remains within the approved range; otherwise, the model flags the deviation for further validation.</w:t>
      </w:r>
    </w:p>
    <w:p w14:paraId="24F99CCE" w14:textId="77777777" w:rsidR="006F30B5" w:rsidRDefault="006F30B5"/>
    <w:p w14:paraId="25FCB205" w14:textId="3F024E20" w:rsidR="006F30B5" w:rsidRDefault="009677C4">
      <w:r>
        <w:t xml:space="preserve">We </w:t>
      </w:r>
      <w:r w:rsidR="00064C79">
        <w:t xml:space="preserve">can </w:t>
      </w:r>
      <w:r w:rsidR="000702A9">
        <w:t xml:space="preserve">use </w:t>
      </w:r>
      <w:r w:rsidR="00BD6E4A">
        <w:t>historical data to generate reference value and residuals</w:t>
      </w:r>
      <w:r w:rsidR="0082267C">
        <w:t xml:space="preserve">. Quality of reference is very important as in cases </w:t>
      </w:r>
      <w:r w:rsidR="00D65199">
        <w:t xml:space="preserve">we may not get adequate data to cater for Fuel Specific variations </w:t>
      </w:r>
      <w:r w:rsidR="00675D67">
        <w:t xml:space="preserve">so we </w:t>
      </w:r>
      <w:r w:rsidR="00370CDD">
        <w:t xml:space="preserve">may need to add some </w:t>
      </w:r>
      <w:r w:rsidR="00CA4D7A">
        <w:t>physics-based</w:t>
      </w:r>
      <w:r w:rsidR="00370CDD">
        <w:t xml:space="preserve"> correction rules for data validation.</w:t>
      </w:r>
    </w:p>
    <w:p w14:paraId="172C9A86" w14:textId="77777777" w:rsidR="00144CDD" w:rsidRDefault="00000000">
      <w:pPr>
        <w:pStyle w:val="Heading2"/>
      </w:pPr>
      <w:r>
        <w:t>Combined Gas-Path Interpretation</w:t>
      </w:r>
    </w:p>
    <w:p w14:paraId="2530D369" w14:textId="77777777" w:rsidR="00144CDD" w:rsidRDefault="00000000" w:rsidP="000B4D26">
      <w:pPr>
        <w:pStyle w:val="ListBullet"/>
        <w:spacing w:after="40"/>
        <w:jc w:val="both"/>
      </w:pPr>
      <w:r>
        <w:t>High FEGT with normal load may indicate combustion imbalance, poor furnace absorption, slagging tendency, fuel quality change or measurement issue.</w:t>
      </w:r>
    </w:p>
    <w:p w14:paraId="5D2B169E" w14:textId="65CBC13B" w:rsidR="00144CDD" w:rsidRDefault="00000000" w:rsidP="000B4D26">
      <w:pPr>
        <w:pStyle w:val="ListBullet"/>
        <w:spacing w:after="40"/>
        <w:jc w:val="both"/>
      </w:pPr>
      <w:r>
        <w:t>Rising SH/RH inlet gas temperature with steam temperature deviation may indicate heat-release shift, air distribution issue or furnace absorption change.</w:t>
      </w:r>
    </w:p>
    <w:p w14:paraId="590FA36F" w14:textId="6B328268" w:rsidR="00144CDD" w:rsidRDefault="00000000" w:rsidP="000B4D26">
      <w:pPr>
        <w:pStyle w:val="ListBullet"/>
        <w:spacing w:after="40"/>
        <w:jc w:val="both"/>
      </w:pPr>
      <w:r>
        <w:t xml:space="preserve">High economizer outlet gas temperature may indicate economizer fouling, gas bypassing, reduced feedwater heat pickup or sensor </w:t>
      </w:r>
      <w:r w:rsidR="00633F3C">
        <w:t xml:space="preserve">drift. Higher </w:t>
      </w:r>
      <w:r w:rsidR="00A03C02">
        <w:t>Economizer</w:t>
      </w:r>
      <w:r w:rsidR="00633F3C">
        <w:t xml:space="preserve"> </w:t>
      </w:r>
      <w:r w:rsidR="0085182E">
        <w:t xml:space="preserve">inlet </w:t>
      </w:r>
      <w:r w:rsidR="00B03421">
        <w:t>gas temperature may also lead to Economizer ou</w:t>
      </w:r>
      <w:r w:rsidR="00B23457">
        <w:t>tlet gas temperature.</w:t>
      </w:r>
    </w:p>
    <w:p w14:paraId="47FDB2B7" w14:textId="608EA711" w:rsidR="00144CDD" w:rsidRDefault="00000000" w:rsidP="000B4D26">
      <w:pPr>
        <w:pStyle w:val="ListBullet"/>
        <w:spacing w:after="40"/>
        <w:jc w:val="both"/>
      </w:pPr>
      <w:r>
        <w:t>High APH outlet or stack temperature may indicate APH fouling, air leakage, poor heat transfer, gas bypassing or increased stack loss.</w:t>
      </w:r>
      <w:r w:rsidR="006F5ABF" w:rsidRPr="006F5ABF">
        <w:t xml:space="preserve"> </w:t>
      </w:r>
      <w:r w:rsidR="006F5ABF">
        <w:t xml:space="preserve">Higher APH inlet gas </w:t>
      </w:r>
      <w:r w:rsidR="000B4D26">
        <w:t>temperature (</w:t>
      </w:r>
      <w:r w:rsidR="006F5ABF">
        <w:t xml:space="preserve">means </w:t>
      </w:r>
      <w:r w:rsidR="002F58F2">
        <w:t>less absorption in preceding sections)</w:t>
      </w:r>
      <w:r w:rsidR="006F5ABF">
        <w:t xml:space="preserve"> may also lead to </w:t>
      </w:r>
      <w:r w:rsidR="00781834">
        <w:t xml:space="preserve">higher APH </w:t>
      </w:r>
      <w:r w:rsidR="006F5ABF">
        <w:t>outlet gas temperature.</w:t>
      </w:r>
    </w:p>
    <w:p w14:paraId="6ABDE4B4" w14:textId="77777777" w:rsidR="00144CDD" w:rsidRDefault="00000000" w:rsidP="000B4D26">
      <w:pPr>
        <w:pStyle w:val="ListBullet"/>
        <w:spacing w:after="40"/>
        <w:jc w:val="both"/>
      </w:pPr>
      <w:r>
        <w:t>Large side-to-side temperature difference may indicate maldistributed combustion, uneven air/fuel distribution, gas-path choking or localized deposition.</w:t>
      </w:r>
    </w:p>
    <w:p w14:paraId="11FBBF82" w14:textId="77777777" w:rsidR="00144CDD" w:rsidRDefault="00000000" w:rsidP="000B4D26">
      <w:pPr>
        <w:pStyle w:val="ListBullet"/>
        <w:spacing w:after="40"/>
        <w:jc w:val="both"/>
      </w:pPr>
      <w:r>
        <w:t>Sudden temperature shift without load/fuel/air change should first be checked for instrument quality, sootblowing event, damper movement or operating-state change.</w:t>
      </w:r>
    </w:p>
    <w:p w14:paraId="01EEAA35" w14:textId="77777777" w:rsidR="00144CDD" w:rsidRDefault="00000000">
      <w:pPr>
        <w:pStyle w:val="Heading1"/>
      </w:pPr>
      <w:r>
        <w:t>Preparation for Training Data</w:t>
      </w:r>
    </w:p>
    <w:p w14:paraId="3C046DC6" w14:textId="77777777" w:rsidR="00144CDD" w:rsidRDefault="00000000" w:rsidP="008D4436">
      <w:pPr>
        <w:pStyle w:val="ListBullet"/>
        <w:spacing w:after="40"/>
        <w:jc w:val="both"/>
      </w:pPr>
      <w:r>
        <w:t>Synchronize load, steam flow, fuel flow, air flow, O2, gas-temperature and sootblower status tags to a common timestamp and sampling interval.</w:t>
      </w:r>
    </w:p>
    <w:p w14:paraId="10F41974" w14:textId="77777777" w:rsidR="00144CDD" w:rsidRDefault="00000000" w:rsidP="008D4436">
      <w:pPr>
        <w:pStyle w:val="ListBullet"/>
        <w:spacing w:after="40"/>
        <w:jc w:val="both"/>
      </w:pPr>
      <w:r>
        <w:t>Classify operating state: steady load, ramp-up, ramp-down, low load, start-up, shutdown, sootblowing, mill/fan changeover and manual/automatic operation.</w:t>
      </w:r>
    </w:p>
    <w:p w14:paraId="7F813D6B" w14:textId="77777777" w:rsidR="00144CDD" w:rsidRDefault="00000000" w:rsidP="008D4436">
      <w:pPr>
        <w:pStyle w:val="ListBullet"/>
        <w:spacing w:after="40"/>
        <w:jc w:val="both"/>
      </w:pPr>
      <w:r>
        <w:t>Exclude bad-quality, frozen, missing, spiky, impossible, maintenance-affected and known instrument-fault measurements. Long gaps should preferably not be interpolated.</w:t>
      </w:r>
    </w:p>
    <w:p w14:paraId="1C1E409D" w14:textId="77777777" w:rsidR="00144CDD" w:rsidRDefault="00000000" w:rsidP="008D4436">
      <w:pPr>
        <w:pStyle w:val="ListBullet"/>
        <w:spacing w:after="40"/>
        <w:jc w:val="both"/>
      </w:pPr>
      <w:r>
        <w:t>Cover the full normal load range and valid operating configurations; do not allow one load band, fuel condition or sootblower state to dominate.</w:t>
      </w:r>
    </w:p>
    <w:p w14:paraId="4FA17B8F" w14:textId="39278618" w:rsidR="00144CDD" w:rsidRDefault="00000000" w:rsidP="008D4436">
      <w:pPr>
        <w:pStyle w:val="ListBullet"/>
        <w:spacing w:after="40"/>
        <w:jc w:val="both"/>
      </w:pPr>
      <w:r>
        <w:t>Retain valid variation caused by fuel quality, excess air, bed/furnace condition and sootblower operation; remove only technically invalid data.</w:t>
      </w:r>
    </w:p>
    <w:p w14:paraId="010E0375" w14:textId="77777777" w:rsidR="00144CDD" w:rsidRDefault="00000000" w:rsidP="008D4436">
      <w:pPr>
        <w:pStyle w:val="ListBullet"/>
        <w:spacing w:after="40"/>
        <w:jc w:val="both"/>
      </w:pPr>
      <w:r>
        <w:t>Where left/right or multiple gas-temperature measurements are available, validate sensor consistency before calculating average or imbalance indicators.</w:t>
      </w:r>
    </w:p>
    <w:tbl>
      <w:tblPr>
        <w:tblStyle w:val="TableGrid"/>
        <w:tblW w:w="0" w:type="auto"/>
        <w:jc w:val="center"/>
        <w:tblLook w:val="04A0" w:firstRow="1" w:lastRow="0" w:firstColumn="1" w:lastColumn="0" w:noHBand="0" w:noVBand="1"/>
      </w:tblPr>
      <w:tblGrid>
        <w:gridCol w:w="10358"/>
      </w:tblGrid>
      <w:tr w:rsidR="00144CDD" w14:paraId="58305AFF" w14:textId="77777777">
        <w:trPr>
          <w:jc w:val="center"/>
        </w:trPr>
        <w:tc>
          <w:tcPr>
            <w:tcW w:w="10368" w:type="dxa"/>
            <w:shd w:val="clear" w:color="auto" w:fill="FFF2CC"/>
            <w:tcMar>
              <w:top w:w="120" w:type="dxa"/>
              <w:left w:w="120" w:type="dxa"/>
              <w:bottom w:w="120" w:type="dxa"/>
              <w:right w:w="120" w:type="dxa"/>
            </w:tcMar>
            <w:vAlign w:val="center"/>
          </w:tcPr>
          <w:p w14:paraId="11A73F34" w14:textId="2E60121D" w:rsidR="00144CDD" w:rsidRDefault="00000000" w:rsidP="008D4436">
            <w:pPr>
              <w:jc w:val="both"/>
            </w:pPr>
            <w:r>
              <w:rPr>
                <w:b/>
                <w:color w:val="9C6500"/>
                <w:sz w:val="18"/>
              </w:rPr>
              <w:t>Important: Start-up, shutdown, soot</w:t>
            </w:r>
            <w:r w:rsidR="00D65C35">
              <w:rPr>
                <w:b/>
                <w:color w:val="9C6500"/>
                <w:sz w:val="18"/>
              </w:rPr>
              <w:t xml:space="preserve"> </w:t>
            </w:r>
            <w:r>
              <w:rPr>
                <w:b/>
                <w:color w:val="9C6500"/>
                <w:sz w:val="18"/>
              </w:rPr>
              <w:t>blowing, fan changeover, trips and instrument-fault periods should not be mixed with healthy steady-state data. If sufficient data are available, create separate operating-state models for transient conditions.</w:t>
            </w:r>
          </w:p>
        </w:tc>
      </w:tr>
    </w:tbl>
    <w:p w14:paraId="521FDB50" w14:textId="77777777" w:rsidR="00144CDD" w:rsidRDefault="00000000">
      <w:pPr>
        <w:pStyle w:val="Heading1"/>
      </w:pPr>
      <w:r>
        <w:t>Data Validation Framework</w:t>
      </w:r>
    </w:p>
    <w:tbl>
      <w:tblPr>
        <w:tblStyle w:val="TableGrid"/>
        <w:tblW w:w="0" w:type="auto"/>
        <w:jc w:val="center"/>
        <w:tblLook w:val="04A0" w:firstRow="1" w:lastRow="0" w:firstColumn="1" w:lastColumn="0" w:noHBand="0" w:noVBand="1"/>
      </w:tblPr>
      <w:tblGrid>
        <w:gridCol w:w="5179"/>
        <w:gridCol w:w="5179"/>
      </w:tblGrid>
      <w:tr w:rsidR="00144CDD" w14:paraId="7FBE6824" w14:textId="77777777">
        <w:trPr>
          <w:jc w:val="center"/>
        </w:trPr>
        <w:tc>
          <w:tcPr>
            <w:tcW w:w="5184" w:type="dxa"/>
            <w:shd w:val="clear" w:color="auto" w:fill="1F4E79"/>
            <w:tcMar>
              <w:top w:w="120" w:type="dxa"/>
              <w:left w:w="120" w:type="dxa"/>
              <w:bottom w:w="120" w:type="dxa"/>
              <w:right w:w="120" w:type="dxa"/>
            </w:tcMar>
            <w:vAlign w:val="center"/>
          </w:tcPr>
          <w:p w14:paraId="2B2D7929" w14:textId="77777777" w:rsidR="00144CDD" w:rsidRDefault="00000000">
            <w:r>
              <w:rPr>
                <w:b/>
                <w:color w:val="FFFFFF"/>
                <w:sz w:val="17"/>
              </w:rPr>
              <w:t>Validation layer</w:t>
            </w:r>
          </w:p>
        </w:tc>
        <w:tc>
          <w:tcPr>
            <w:tcW w:w="5184" w:type="dxa"/>
            <w:shd w:val="clear" w:color="auto" w:fill="1F4E79"/>
            <w:tcMar>
              <w:top w:w="120" w:type="dxa"/>
              <w:left w:w="120" w:type="dxa"/>
              <w:bottom w:w="120" w:type="dxa"/>
              <w:right w:w="120" w:type="dxa"/>
            </w:tcMar>
            <w:vAlign w:val="center"/>
          </w:tcPr>
          <w:p w14:paraId="0A8DDF5B" w14:textId="77777777" w:rsidR="00144CDD" w:rsidRDefault="00000000">
            <w:r>
              <w:rPr>
                <w:b/>
                <w:color w:val="FFFFFF"/>
                <w:sz w:val="17"/>
              </w:rPr>
              <w:t>Minimum checks</w:t>
            </w:r>
          </w:p>
        </w:tc>
      </w:tr>
      <w:tr w:rsidR="00144CDD" w14:paraId="45E6FAB0" w14:textId="77777777">
        <w:trPr>
          <w:jc w:val="center"/>
        </w:trPr>
        <w:tc>
          <w:tcPr>
            <w:tcW w:w="5184" w:type="dxa"/>
          </w:tcPr>
          <w:p w14:paraId="46AE3539" w14:textId="77777777" w:rsidR="00144CDD" w:rsidRDefault="00000000">
            <w:r>
              <w:rPr>
                <w:b/>
                <w:color w:val="1F4E79"/>
                <w:sz w:val="16"/>
              </w:rPr>
              <w:t>Tag level</w:t>
            </w:r>
          </w:p>
        </w:tc>
        <w:tc>
          <w:tcPr>
            <w:tcW w:w="5184" w:type="dxa"/>
          </w:tcPr>
          <w:p w14:paraId="243CA732" w14:textId="77777777" w:rsidR="00144CDD" w:rsidRDefault="00000000" w:rsidP="008D4436">
            <w:pPr>
              <w:jc w:val="both"/>
            </w:pPr>
            <w:r>
              <w:rPr>
                <w:sz w:val="16"/>
              </w:rPr>
              <w:t>Missing data, frozen values, spikes, noise, impossible values, scaling, range and engineering-unit errors.</w:t>
            </w:r>
          </w:p>
        </w:tc>
      </w:tr>
      <w:tr w:rsidR="00144CDD" w14:paraId="45C54C1D" w14:textId="77777777">
        <w:trPr>
          <w:jc w:val="center"/>
        </w:trPr>
        <w:tc>
          <w:tcPr>
            <w:tcW w:w="5184" w:type="dxa"/>
          </w:tcPr>
          <w:p w14:paraId="492BFD64" w14:textId="77777777" w:rsidR="00144CDD" w:rsidRDefault="00000000">
            <w:r>
              <w:rPr>
                <w:b/>
                <w:color w:val="1F4E79"/>
                <w:sz w:val="16"/>
              </w:rPr>
              <w:t>Equipment-state level</w:t>
            </w:r>
          </w:p>
        </w:tc>
        <w:tc>
          <w:tcPr>
            <w:tcW w:w="5184" w:type="dxa"/>
          </w:tcPr>
          <w:p w14:paraId="37A4BBCC" w14:textId="77777777" w:rsidR="00144CDD" w:rsidRDefault="00000000" w:rsidP="008D4436">
            <w:pPr>
              <w:jc w:val="both"/>
            </w:pPr>
            <w:r>
              <w:rPr>
                <w:sz w:val="16"/>
              </w:rPr>
              <w:t>Load condition, mill/fan configuration, sootblower state, damper position, bypass state and manual/auto mode.</w:t>
            </w:r>
          </w:p>
        </w:tc>
      </w:tr>
      <w:tr w:rsidR="00144CDD" w14:paraId="2F58D233" w14:textId="77777777">
        <w:trPr>
          <w:jc w:val="center"/>
        </w:trPr>
        <w:tc>
          <w:tcPr>
            <w:tcW w:w="5184" w:type="dxa"/>
          </w:tcPr>
          <w:p w14:paraId="3D05C78E" w14:textId="77777777" w:rsidR="00144CDD" w:rsidRDefault="00000000">
            <w:r>
              <w:rPr>
                <w:b/>
                <w:color w:val="1F4E79"/>
                <w:sz w:val="16"/>
              </w:rPr>
              <w:t>Relationship level</w:t>
            </w:r>
          </w:p>
        </w:tc>
        <w:tc>
          <w:tcPr>
            <w:tcW w:w="5184" w:type="dxa"/>
          </w:tcPr>
          <w:p w14:paraId="21C57651" w14:textId="77777777" w:rsidR="00144CDD" w:rsidRDefault="00000000" w:rsidP="008D4436">
            <w:pPr>
              <w:jc w:val="both"/>
            </w:pPr>
            <w:r>
              <w:rPr>
                <w:sz w:val="16"/>
              </w:rPr>
              <w:t>Demand-temperature, fuel-temperature, O2-temperature, surface temperature-drop and side-to-side balance.</w:t>
            </w:r>
          </w:p>
        </w:tc>
      </w:tr>
      <w:tr w:rsidR="00144CDD" w14:paraId="0830BB66" w14:textId="77777777">
        <w:trPr>
          <w:jc w:val="center"/>
        </w:trPr>
        <w:tc>
          <w:tcPr>
            <w:tcW w:w="5184" w:type="dxa"/>
          </w:tcPr>
          <w:p w14:paraId="7D84C105" w14:textId="77777777" w:rsidR="00144CDD" w:rsidRDefault="00000000">
            <w:r>
              <w:rPr>
                <w:b/>
                <w:color w:val="1F4E79"/>
                <w:sz w:val="16"/>
              </w:rPr>
              <w:t>Operating-state level</w:t>
            </w:r>
          </w:p>
        </w:tc>
        <w:tc>
          <w:tcPr>
            <w:tcW w:w="5184" w:type="dxa"/>
          </w:tcPr>
          <w:p w14:paraId="68EDDC7E" w14:textId="77777777" w:rsidR="00144CDD" w:rsidRDefault="00000000" w:rsidP="008D4436">
            <w:pPr>
              <w:jc w:val="both"/>
            </w:pPr>
            <w:r>
              <w:rPr>
                <w:sz w:val="16"/>
              </w:rPr>
              <w:t>Separate acceptable ranges for steady operation, ramps, low load, sootblowing and configuration changes.</w:t>
            </w:r>
          </w:p>
        </w:tc>
      </w:tr>
      <w:tr w:rsidR="00144CDD" w14:paraId="6B2CDF32" w14:textId="77777777">
        <w:trPr>
          <w:jc w:val="center"/>
        </w:trPr>
        <w:tc>
          <w:tcPr>
            <w:tcW w:w="5184" w:type="dxa"/>
          </w:tcPr>
          <w:p w14:paraId="5091E190" w14:textId="77777777" w:rsidR="00144CDD" w:rsidRDefault="00000000">
            <w:r>
              <w:rPr>
                <w:b/>
                <w:color w:val="1F4E79"/>
                <w:sz w:val="16"/>
              </w:rPr>
              <w:lastRenderedPageBreak/>
              <w:t>Cross-cluster level</w:t>
            </w:r>
          </w:p>
        </w:tc>
        <w:tc>
          <w:tcPr>
            <w:tcW w:w="5184" w:type="dxa"/>
          </w:tcPr>
          <w:p w14:paraId="07874348" w14:textId="77777777" w:rsidR="00144CDD" w:rsidRDefault="00000000">
            <w:r>
              <w:rPr>
                <w:sz w:val="16"/>
              </w:rPr>
              <w:t>Use combustion air, draft balance, O2/excess air, steam temperature, sootblowing and furnace-pressure information to confirm the cause.</w:t>
            </w:r>
          </w:p>
        </w:tc>
      </w:tr>
    </w:tbl>
    <w:p w14:paraId="337B6A4A" w14:textId="77777777" w:rsidR="00144CDD" w:rsidRDefault="00000000">
      <w:pPr>
        <w:pStyle w:val="Heading1"/>
      </w:pPr>
      <w:r>
        <w:t>Performance Checking</w:t>
      </w:r>
    </w:p>
    <w:p w14:paraId="20A96CBB" w14:textId="77777777" w:rsidR="00144CDD" w:rsidRDefault="00000000">
      <w:r>
        <w:t>L6: For each gas-temperature variable and each calculated temperature-drop indicator, the trained model should generate an expected value and accepted operating band for the applicable load range and equipment configuration. Performance is assessed using residual magnitude, persistence, data quality and correlation across furnace, convection pass, economizer, APH and stack locations.</w:t>
      </w:r>
    </w:p>
    <w:tbl>
      <w:tblPr>
        <w:tblStyle w:val="TableGrid"/>
        <w:tblW w:w="0" w:type="auto"/>
        <w:jc w:val="center"/>
        <w:tblLook w:val="04A0" w:firstRow="1" w:lastRow="0" w:firstColumn="1" w:lastColumn="0" w:noHBand="0" w:noVBand="1"/>
      </w:tblPr>
      <w:tblGrid>
        <w:gridCol w:w="3452"/>
        <w:gridCol w:w="3453"/>
        <w:gridCol w:w="3453"/>
      </w:tblGrid>
      <w:tr w:rsidR="00144CDD" w14:paraId="53981DE0" w14:textId="77777777">
        <w:trPr>
          <w:jc w:val="center"/>
        </w:trPr>
        <w:tc>
          <w:tcPr>
            <w:tcW w:w="10368" w:type="dxa"/>
            <w:gridSpan w:val="3"/>
            <w:shd w:val="clear" w:color="auto" w:fill="F2F2F2"/>
            <w:tcMar>
              <w:top w:w="120" w:type="dxa"/>
              <w:left w:w="120" w:type="dxa"/>
              <w:bottom w:w="120" w:type="dxa"/>
              <w:right w:w="120" w:type="dxa"/>
            </w:tcMar>
            <w:vAlign w:val="center"/>
          </w:tcPr>
          <w:p w14:paraId="1EBCFF3A" w14:textId="77777777" w:rsidR="00144CDD" w:rsidRDefault="00000000">
            <w:r>
              <w:rPr>
                <w:b/>
                <w:color w:val="000000"/>
                <w:sz w:val="18"/>
              </w:rPr>
              <w:t>Residual = Actual Value - Predicted Value</w:t>
            </w:r>
            <w:r>
              <w:rPr>
                <w:b/>
                <w:color w:val="000000"/>
                <w:sz w:val="18"/>
              </w:rPr>
              <w:br/>
              <w:t>Accept value when |Residual| is within the user-defined limit</w:t>
            </w:r>
            <w:r>
              <w:rPr>
                <w:b/>
                <w:color w:val="000000"/>
                <w:sz w:val="18"/>
              </w:rPr>
              <w:br/>
              <w:t>Flag deviation when the limit is exceeded for the approved persistence time</w:t>
            </w:r>
          </w:p>
        </w:tc>
      </w:tr>
      <w:tr w:rsidR="00144CDD" w14:paraId="1936801C" w14:textId="77777777">
        <w:trPr>
          <w:jc w:val="center"/>
        </w:trPr>
        <w:tc>
          <w:tcPr>
            <w:tcW w:w="3456" w:type="dxa"/>
            <w:shd w:val="clear" w:color="auto" w:fill="1F4E79"/>
            <w:tcMar>
              <w:top w:w="120" w:type="dxa"/>
              <w:left w:w="120" w:type="dxa"/>
              <w:bottom w:w="120" w:type="dxa"/>
              <w:right w:w="120" w:type="dxa"/>
            </w:tcMar>
            <w:vAlign w:val="center"/>
          </w:tcPr>
          <w:p w14:paraId="0DBEF0FF" w14:textId="77777777" w:rsidR="00144CDD" w:rsidRDefault="00000000">
            <w:r>
              <w:rPr>
                <w:b/>
                <w:color w:val="FFFFFF"/>
                <w:sz w:val="16"/>
              </w:rPr>
              <w:t>Observed pattern</w:t>
            </w:r>
          </w:p>
        </w:tc>
        <w:tc>
          <w:tcPr>
            <w:tcW w:w="3456" w:type="dxa"/>
            <w:shd w:val="clear" w:color="auto" w:fill="1F4E79"/>
            <w:tcMar>
              <w:top w:w="120" w:type="dxa"/>
              <w:left w:w="120" w:type="dxa"/>
              <w:bottom w:w="120" w:type="dxa"/>
              <w:right w:w="120" w:type="dxa"/>
            </w:tcMar>
            <w:vAlign w:val="center"/>
          </w:tcPr>
          <w:p w14:paraId="71301936" w14:textId="77777777" w:rsidR="00144CDD" w:rsidRDefault="00000000">
            <w:r>
              <w:rPr>
                <w:b/>
                <w:color w:val="FFFFFF"/>
                <w:sz w:val="16"/>
              </w:rPr>
              <w:t>Initial interpretation</w:t>
            </w:r>
          </w:p>
        </w:tc>
        <w:tc>
          <w:tcPr>
            <w:tcW w:w="3456" w:type="dxa"/>
            <w:shd w:val="clear" w:color="auto" w:fill="1F4E79"/>
            <w:tcMar>
              <w:top w:w="120" w:type="dxa"/>
              <w:left w:w="120" w:type="dxa"/>
              <w:bottom w:w="120" w:type="dxa"/>
              <w:right w:w="120" w:type="dxa"/>
            </w:tcMar>
            <w:vAlign w:val="center"/>
          </w:tcPr>
          <w:p w14:paraId="5D441DC2" w14:textId="77777777" w:rsidR="00144CDD" w:rsidRDefault="00000000">
            <w:r>
              <w:rPr>
                <w:b/>
                <w:color w:val="FFFFFF"/>
                <w:sz w:val="16"/>
              </w:rPr>
              <w:t>Required validation</w:t>
            </w:r>
          </w:p>
        </w:tc>
      </w:tr>
      <w:tr w:rsidR="00144CDD" w14:paraId="4416D1F6" w14:textId="77777777">
        <w:trPr>
          <w:jc w:val="center"/>
        </w:trPr>
        <w:tc>
          <w:tcPr>
            <w:tcW w:w="3456" w:type="dxa"/>
          </w:tcPr>
          <w:p w14:paraId="5ADD6379" w14:textId="77777777" w:rsidR="00144CDD" w:rsidRDefault="00000000">
            <w:r>
              <w:rPr>
                <w:b/>
                <w:color w:val="1F4E79"/>
                <w:sz w:val="15"/>
              </w:rPr>
              <w:t>FEGT high; load and fuel normal</w:t>
            </w:r>
          </w:p>
        </w:tc>
        <w:tc>
          <w:tcPr>
            <w:tcW w:w="3456" w:type="dxa"/>
          </w:tcPr>
          <w:p w14:paraId="7A3E06B9" w14:textId="77777777" w:rsidR="00144CDD" w:rsidRDefault="00000000">
            <w:r>
              <w:rPr>
                <w:sz w:val="15"/>
              </w:rPr>
              <w:t>Combustion imbalance, furnace slagging, reduced furnace absorption or sensor issue.</w:t>
            </w:r>
          </w:p>
        </w:tc>
        <w:tc>
          <w:tcPr>
            <w:tcW w:w="3456" w:type="dxa"/>
          </w:tcPr>
          <w:p w14:paraId="3894EB62" w14:textId="77777777" w:rsidR="00144CDD" w:rsidRDefault="00000000">
            <w:r>
              <w:rPr>
                <w:sz w:val="15"/>
              </w:rPr>
              <w:t>Check air/fuel distribution, O2/excess air, furnace pressure, sootblower history and sensor quality.</w:t>
            </w:r>
          </w:p>
        </w:tc>
      </w:tr>
      <w:tr w:rsidR="00144CDD" w14:paraId="08B12742" w14:textId="77777777">
        <w:trPr>
          <w:jc w:val="center"/>
        </w:trPr>
        <w:tc>
          <w:tcPr>
            <w:tcW w:w="3456" w:type="dxa"/>
          </w:tcPr>
          <w:p w14:paraId="3A81AF85" w14:textId="77777777" w:rsidR="00144CDD" w:rsidRDefault="00000000">
            <w:r>
              <w:rPr>
                <w:b/>
                <w:color w:val="1F4E79"/>
                <w:sz w:val="15"/>
              </w:rPr>
              <w:t>SH/RH gas temperature high</w:t>
            </w:r>
          </w:p>
        </w:tc>
        <w:tc>
          <w:tcPr>
            <w:tcW w:w="3456" w:type="dxa"/>
          </w:tcPr>
          <w:p w14:paraId="1C376366" w14:textId="77777777" w:rsidR="00144CDD" w:rsidRDefault="00000000">
            <w:r>
              <w:rPr>
                <w:sz w:val="15"/>
              </w:rPr>
              <w:t>Heat release shifted upward or heat absorption pattern changed.</w:t>
            </w:r>
          </w:p>
        </w:tc>
        <w:tc>
          <w:tcPr>
            <w:tcW w:w="3456" w:type="dxa"/>
          </w:tcPr>
          <w:p w14:paraId="13ED10FB" w14:textId="440F6943" w:rsidR="00144CDD" w:rsidRDefault="00000000">
            <w:r>
              <w:rPr>
                <w:sz w:val="15"/>
              </w:rPr>
              <w:t xml:space="preserve">Check steam temperature, spray flow, </w:t>
            </w:r>
            <w:r w:rsidR="00480826">
              <w:rPr>
                <w:sz w:val="15"/>
              </w:rPr>
              <w:t>soot blowing.</w:t>
            </w:r>
          </w:p>
        </w:tc>
      </w:tr>
      <w:tr w:rsidR="00144CDD" w14:paraId="05FE0026" w14:textId="77777777">
        <w:trPr>
          <w:jc w:val="center"/>
        </w:trPr>
        <w:tc>
          <w:tcPr>
            <w:tcW w:w="3456" w:type="dxa"/>
          </w:tcPr>
          <w:p w14:paraId="0F3BB9B0" w14:textId="77777777" w:rsidR="00144CDD" w:rsidRDefault="00000000">
            <w:r>
              <w:rPr>
                <w:b/>
                <w:color w:val="1F4E79"/>
                <w:sz w:val="15"/>
              </w:rPr>
              <w:t>Economizer outlet gas temperature high</w:t>
            </w:r>
          </w:p>
        </w:tc>
        <w:tc>
          <w:tcPr>
            <w:tcW w:w="3456" w:type="dxa"/>
          </w:tcPr>
          <w:p w14:paraId="014F5CF3" w14:textId="49FE0961" w:rsidR="00144CDD" w:rsidRDefault="00000000">
            <w:r>
              <w:rPr>
                <w:sz w:val="15"/>
              </w:rPr>
              <w:t xml:space="preserve">Economizer fouling, gas bypassing or reduced feedwater heat </w:t>
            </w:r>
            <w:r w:rsidR="00480826">
              <w:rPr>
                <w:sz w:val="15"/>
              </w:rPr>
              <w:t>pickup. Increased</w:t>
            </w:r>
            <w:r w:rsidR="004974C4">
              <w:rPr>
                <w:sz w:val="15"/>
              </w:rPr>
              <w:t xml:space="preserve"> Feed Water Temperature may </w:t>
            </w:r>
            <w:r w:rsidR="00AD164F">
              <w:rPr>
                <w:sz w:val="15"/>
              </w:rPr>
              <w:t>increase Gas outlet Temperature.</w:t>
            </w:r>
          </w:p>
        </w:tc>
        <w:tc>
          <w:tcPr>
            <w:tcW w:w="3456" w:type="dxa"/>
          </w:tcPr>
          <w:p w14:paraId="5CAD78BE" w14:textId="0633BFDC" w:rsidR="00144CDD" w:rsidRDefault="00000000">
            <w:r>
              <w:rPr>
                <w:sz w:val="15"/>
              </w:rPr>
              <w:t xml:space="preserve">Check feedwater conditions, ECO pressure/temperature tags, </w:t>
            </w:r>
            <w:proofErr w:type="gramStart"/>
            <w:r>
              <w:rPr>
                <w:sz w:val="15"/>
              </w:rPr>
              <w:t xml:space="preserve">sootblowing </w:t>
            </w:r>
            <w:r w:rsidR="00067E51">
              <w:rPr>
                <w:sz w:val="15"/>
              </w:rPr>
              <w:t>.</w:t>
            </w:r>
            <w:proofErr w:type="gramEnd"/>
          </w:p>
        </w:tc>
      </w:tr>
      <w:tr w:rsidR="00144CDD" w14:paraId="035093B0" w14:textId="77777777">
        <w:trPr>
          <w:jc w:val="center"/>
        </w:trPr>
        <w:tc>
          <w:tcPr>
            <w:tcW w:w="3456" w:type="dxa"/>
          </w:tcPr>
          <w:p w14:paraId="7C5858B0" w14:textId="0A540423" w:rsidR="00144CDD" w:rsidRDefault="00000000">
            <w:r>
              <w:rPr>
                <w:b/>
                <w:color w:val="1F4E79"/>
                <w:sz w:val="15"/>
              </w:rPr>
              <w:t>APH outlet temperature rising</w:t>
            </w:r>
          </w:p>
        </w:tc>
        <w:tc>
          <w:tcPr>
            <w:tcW w:w="3456" w:type="dxa"/>
          </w:tcPr>
          <w:p w14:paraId="644F628E" w14:textId="3A4BA872" w:rsidR="00144CDD" w:rsidRDefault="00000000">
            <w:r>
              <w:rPr>
                <w:sz w:val="15"/>
              </w:rPr>
              <w:t xml:space="preserve">Reduced final heat </w:t>
            </w:r>
            <w:r w:rsidR="00C8514E">
              <w:rPr>
                <w:sz w:val="15"/>
              </w:rPr>
              <w:t>recovery.</w:t>
            </w:r>
          </w:p>
        </w:tc>
        <w:tc>
          <w:tcPr>
            <w:tcW w:w="3456" w:type="dxa"/>
          </w:tcPr>
          <w:p w14:paraId="5484BCEC" w14:textId="77777777" w:rsidR="00144CDD" w:rsidRDefault="00000000">
            <w:r>
              <w:rPr>
                <w:sz w:val="15"/>
              </w:rPr>
              <w:t>Check APH differential pressure, air leakage indicators, air/gas temperatures and O2 trend.</w:t>
            </w:r>
          </w:p>
        </w:tc>
      </w:tr>
      <w:tr w:rsidR="00144CDD" w14:paraId="52673757" w14:textId="77777777">
        <w:trPr>
          <w:jc w:val="center"/>
        </w:trPr>
        <w:tc>
          <w:tcPr>
            <w:tcW w:w="3456" w:type="dxa"/>
          </w:tcPr>
          <w:p w14:paraId="453E7445" w14:textId="77777777" w:rsidR="00144CDD" w:rsidRDefault="00000000">
            <w:r>
              <w:rPr>
                <w:b/>
                <w:color w:val="1F4E79"/>
                <w:sz w:val="15"/>
              </w:rPr>
              <w:t>Side-to-side temperature difference high</w:t>
            </w:r>
          </w:p>
        </w:tc>
        <w:tc>
          <w:tcPr>
            <w:tcW w:w="3456" w:type="dxa"/>
          </w:tcPr>
          <w:p w14:paraId="07FF50CA" w14:textId="77777777" w:rsidR="00144CDD" w:rsidRDefault="00000000">
            <w:r>
              <w:rPr>
                <w:sz w:val="15"/>
              </w:rPr>
              <w:t>Uneven combustion, air/fuel maldistribution or localized choking/deposition.</w:t>
            </w:r>
          </w:p>
        </w:tc>
        <w:tc>
          <w:tcPr>
            <w:tcW w:w="3456" w:type="dxa"/>
          </w:tcPr>
          <w:p w14:paraId="68CB1811" w14:textId="636E4FAF" w:rsidR="00144CDD" w:rsidRDefault="00000000">
            <w:r>
              <w:rPr>
                <w:sz w:val="15"/>
              </w:rPr>
              <w:t>Confirm comparable sensor health and review air distribution and deposit indicators.</w:t>
            </w:r>
          </w:p>
        </w:tc>
      </w:tr>
      <w:tr w:rsidR="00144CDD" w14:paraId="4673C6AF" w14:textId="77777777">
        <w:trPr>
          <w:jc w:val="center"/>
        </w:trPr>
        <w:tc>
          <w:tcPr>
            <w:tcW w:w="3456" w:type="dxa"/>
          </w:tcPr>
          <w:p w14:paraId="5CC2E569" w14:textId="77777777" w:rsidR="00144CDD" w:rsidRDefault="00000000">
            <w:r>
              <w:rPr>
                <w:b/>
                <w:color w:val="1F4E79"/>
                <w:sz w:val="15"/>
              </w:rPr>
              <w:t>Multiple temperature residuals persist</w:t>
            </w:r>
          </w:p>
        </w:tc>
        <w:tc>
          <w:tcPr>
            <w:tcW w:w="3456" w:type="dxa"/>
          </w:tcPr>
          <w:p w14:paraId="3BE7E10F" w14:textId="77777777" w:rsidR="00144CDD" w:rsidRDefault="00000000">
            <w:r>
              <w:rPr>
                <w:sz w:val="15"/>
              </w:rPr>
              <w:t>Higher-confidence gas-path performance deterioration.</w:t>
            </w:r>
          </w:p>
        </w:tc>
        <w:tc>
          <w:tcPr>
            <w:tcW w:w="3456" w:type="dxa"/>
          </w:tcPr>
          <w:p w14:paraId="49B1D637" w14:textId="5CA34405" w:rsidR="00144CDD" w:rsidRDefault="00000000">
            <w:r>
              <w:rPr>
                <w:sz w:val="15"/>
              </w:rPr>
              <w:t>Investigate through relevant combustion, draft, sootblowing, heat-</w:t>
            </w:r>
            <w:proofErr w:type="gramStart"/>
            <w:r>
              <w:rPr>
                <w:sz w:val="15"/>
              </w:rPr>
              <w:t xml:space="preserve">transfer </w:t>
            </w:r>
            <w:r w:rsidR="00C8514E">
              <w:rPr>
                <w:sz w:val="15"/>
              </w:rPr>
              <w:t>.</w:t>
            </w:r>
            <w:proofErr w:type="gramEnd"/>
          </w:p>
        </w:tc>
      </w:tr>
    </w:tbl>
    <w:p w14:paraId="629A0515" w14:textId="77777777" w:rsidR="00144CDD" w:rsidRDefault="00000000">
      <w:pPr>
        <w:pStyle w:val="Heading2"/>
      </w:pPr>
      <w:r>
        <w:t>Recommended Dashboard Outputs</w:t>
      </w:r>
    </w:p>
    <w:p w14:paraId="49C1EAD8" w14:textId="1A99FF76" w:rsidR="00144CDD" w:rsidRDefault="00000000">
      <w:pPr>
        <w:pStyle w:val="ListBullet"/>
        <w:spacing w:after="40"/>
      </w:pPr>
      <w:r>
        <w:t>Actual, predicted and normal-band values for FEGT, SH/RH gas temperatures, economizer outlet, APH outlet temperature.</w:t>
      </w:r>
    </w:p>
    <w:p w14:paraId="2F5B2FBF" w14:textId="05BA8B59" w:rsidR="00144CDD" w:rsidRDefault="00000000">
      <w:pPr>
        <w:pStyle w:val="ListBullet"/>
        <w:spacing w:after="40"/>
      </w:pPr>
      <w:r>
        <w:t xml:space="preserve">Temperature-drop trends across furnace </w:t>
      </w:r>
      <w:r w:rsidR="00552A92">
        <w:t>outlets</w:t>
      </w:r>
      <w:r>
        <w:t xml:space="preserve"> to SH/RH, SH/RH to ECO, ECO to APH and APH to </w:t>
      </w:r>
      <w:r w:rsidR="00235159">
        <w:t>ESP</w:t>
      </w:r>
      <w:r>
        <w:t>.</w:t>
      </w:r>
    </w:p>
    <w:p w14:paraId="58436C9B" w14:textId="77777777" w:rsidR="00144CDD" w:rsidRDefault="00000000">
      <w:pPr>
        <w:pStyle w:val="ListBullet"/>
        <w:spacing w:after="40"/>
      </w:pPr>
      <w:r>
        <w:t>Absolute and percentage residual, user-defined limit, persistence time and data-quality status for each temperature tag.</w:t>
      </w:r>
    </w:p>
    <w:p w14:paraId="2DAA5552" w14:textId="612C9AB2" w:rsidR="00144CDD" w:rsidRDefault="00000000">
      <w:pPr>
        <w:pStyle w:val="ListBullet"/>
        <w:spacing w:after="40"/>
      </w:pPr>
      <w:r>
        <w:t xml:space="preserve">Left/right or side-to-side temperature imbalance trend and normalized </w:t>
      </w:r>
      <w:r w:rsidR="00552A92">
        <w:t>deviation. (</w:t>
      </w:r>
      <w:r w:rsidR="009C4164">
        <w:t xml:space="preserve">If Left Right Imbalance </w:t>
      </w:r>
      <w:r w:rsidR="00552A92">
        <w:t>is available.)</w:t>
      </w:r>
    </w:p>
    <w:p w14:paraId="310E132B" w14:textId="608096D1" w:rsidR="00144CDD" w:rsidRDefault="00000000">
      <w:pPr>
        <w:pStyle w:val="ListBullet"/>
        <w:spacing w:after="40"/>
      </w:pPr>
      <w:r>
        <w:t xml:space="preserve">Event overlay for </w:t>
      </w:r>
      <w:proofErr w:type="spellStart"/>
      <w:r>
        <w:t>sootblowing</w:t>
      </w:r>
      <w:proofErr w:type="spellEnd"/>
      <w:r>
        <w:t>, load ramps, fan changeovers and abnormal operating states.</w:t>
      </w:r>
    </w:p>
    <w:p w14:paraId="04021A7D" w14:textId="77777777" w:rsidR="00144CDD" w:rsidRDefault="00000000">
      <w:pPr>
        <w:pStyle w:val="Heading2"/>
      </w:pPr>
      <w:r>
        <w:t>Model Acceptance and Review</w:t>
      </w:r>
    </w:p>
    <w:p w14:paraId="5FBED3EC" w14:textId="77777777" w:rsidR="00144CDD" w:rsidRDefault="00000000">
      <w:pPr>
        <w:pStyle w:val="ListBullet"/>
        <w:spacing w:after="40"/>
      </w:pPr>
      <w:r>
        <w:t>Validate prediction error separately for each temperature zone, load band and equipment configuration.</w:t>
      </w:r>
    </w:p>
    <w:p w14:paraId="36D4EC83" w14:textId="77777777" w:rsidR="00144CDD" w:rsidRDefault="00000000">
      <w:pPr>
        <w:pStyle w:val="ListBullet"/>
        <w:spacing w:after="40"/>
      </w:pPr>
      <w:r>
        <w:t>Test the model on an independent period and verify that healthy operation remains within the accepted band.</w:t>
      </w:r>
    </w:p>
    <w:p w14:paraId="21822706" w14:textId="77777777" w:rsidR="00144CDD" w:rsidRDefault="00000000">
      <w:pPr>
        <w:pStyle w:val="ListBullet"/>
        <w:spacing w:after="40"/>
      </w:pPr>
      <w:r>
        <w:t>Confirm that known fouling, slagging, air leakage or abnormal heat-transfer periods are flagged with acceptable persistence logic.</w:t>
      </w:r>
    </w:p>
    <w:p w14:paraId="191FC4F5" w14:textId="44111835" w:rsidR="00144CDD" w:rsidRDefault="00000000">
      <w:pPr>
        <w:pStyle w:val="ListBullet"/>
        <w:spacing w:after="40"/>
      </w:pPr>
      <w:r>
        <w:t xml:space="preserve">Review limits periodically after major fuel, operation, maintenance or instrumentation </w:t>
      </w:r>
      <w:r w:rsidR="00801637">
        <w:t xml:space="preserve">changes. Domain </w:t>
      </w:r>
      <w:r w:rsidR="00BA13F0">
        <w:t>knowledge-based</w:t>
      </w:r>
      <w:r w:rsidR="00801637">
        <w:t xml:space="preserve"> Auto adjustment </w:t>
      </w:r>
      <w:r w:rsidR="00B14B20">
        <w:t xml:space="preserve">of range </w:t>
      </w:r>
      <w:r w:rsidR="00801637">
        <w:t>if feasible.</w:t>
      </w:r>
    </w:p>
    <w:tbl>
      <w:tblPr>
        <w:tblStyle w:val="TableGrid"/>
        <w:tblW w:w="0" w:type="auto"/>
        <w:jc w:val="center"/>
        <w:tblLook w:val="04A0" w:firstRow="1" w:lastRow="0" w:firstColumn="1" w:lastColumn="0" w:noHBand="0" w:noVBand="1"/>
      </w:tblPr>
      <w:tblGrid>
        <w:gridCol w:w="10358"/>
      </w:tblGrid>
      <w:tr w:rsidR="00144CDD" w14:paraId="3E67A458" w14:textId="77777777">
        <w:trPr>
          <w:jc w:val="center"/>
        </w:trPr>
        <w:tc>
          <w:tcPr>
            <w:tcW w:w="10368" w:type="dxa"/>
            <w:shd w:val="clear" w:color="auto" w:fill="E2F0D9"/>
            <w:tcMar>
              <w:top w:w="120" w:type="dxa"/>
              <w:left w:w="120" w:type="dxa"/>
              <w:bottom w:w="120" w:type="dxa"/>
              <w:right w:w="120" w:type="dxa"/>
            </w:tcMar>
            <w:vAlign w:val="center"/>
          </w:tcPr>
          <w:p w14:paraId="72D3B22F" w14:textId="48B850B7" w:rsidR="00144CDD" w:rsidRDefault="00000000">
            <w:r>
              <w:rPr>
                <w:b/>
                <w:color w:val="375F28"/>
                <w:sz w:val="18"/>
              </w:rPr>
              <w:t xml:space="preserve">Conclusion: Cluster </w:t>
            </w:r>
            <w:r w:rsidR="00BA13F0">
              <w:rPr>
                <w:b/>
                <w:color w:val="375F28"/>
                <w:sz w:val="18"/>
              </w:rPr>
              <w:t>6</w:t>
            </w:r>
            <w:r>
              <w:rPr>
                <w:b/>
                <w:color w:val="375F28"/>
                <w:sz w:val="18"/>
              </w:rPr>
              <w:t xml:space="preserve"> should establish the normal load-based gas temperature profile from furnace exit to </w:t>
            </w:r>
            <w:r w:rsidR="00BA13F0">
              <w:rPr>
                <w:b/>
                <w:color w:val="375F28"/>
                <w:sz w:val="18"/>
              </w:rPr>
              <w:t>APH</w:t>
            </w:r>
            <w:r>
              <w:rPr>
                <w:b/>
                <w:color w:val="375F28"/>
                <w:sz w:val="18"/>
              </w:rPr>
              <w:t xml:space="preserve">. User-defined load bands, temperature-drop limits and residual thresholds should validate each incoming value. </w:t>
            </w:r>
          </w:p>
        </w:tc>
      </w:tr>
    </w:tbl>
    <w:p w14:paraId="63DA509E" w14:textId="77777777" w:rsidR="00ED1C5E" w:rsidRDefault="00ED1C5E"/>
    <w:sectPr w:rsidR="00ED1C5E"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8FBC7" w14:textId="77777777" w:rsidR="006C3E16" w:rsidRDefault="006C3E16">
      <w:pPr>
        <w:spacing w:after="0" w:line="240" w:lineRule="auto"/>
      </w:pPr>
      <w:r>
        <w:separator/>
      </w:r>
    </w:p>
  </w:endnote>
  <w:endnote w:type="continuationSeparator" w:id="0">
    <w:p w14:paraId="3DBC4D92" w14:textId="77777777" w:rsidR="006C3E16" w:rsidRDefault="006C3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DE6E" w14:textId="77777777" w:rsidR="00144CDD" w:rsidRDefault="00000000">
    <w:pPr>
      <w:pStyle w:val="Footer"/>
      <w:jc w:val="right"/>
    </w:pPr>
    <w:r>
      <w:rPr>
        <w:color w:val="646464"/>
        <w:sz w:val="16"/>
      </w:rPr>
      <w:t>Draft | Cluster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BD34A" w14:textId="77777777" w:rsidR="006C3E16" w:rsidRDefault="006C3E16">
      <w:pPr>
        <w:spacing w:after="0" w:line="240" w:lineRule="auto"/>
      </w:pPr>
      <w:r>
        <w:separator/>
      </w:r>
    </w:p>
  </w:footnote>
  <w:footnote w:type="continuationSeparator" w:id="0">
    <w:p w14:paraId="5188237E" w14:textId="77777777" w:rsidR="006C3E16" w:rsidRDefault="006C3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708823">
    <w:abstractNumId w:val="8"/>
  </w:num>
  <w:num w:numId="2" w16cid:durableId="345714459">
    <w:abstractNumId w:val="6"/>
  </w:num>
  <w:num w:numId="3" w16cid:durableId="685517987">
    <w:abstractNumId w:val="5"/>
  </w:num>
  <w:num w:numId="4" w16cid:durableId="1166629626">
    <w:abstractNumId w:val="4"/>
  </w:num>
  <w:num w:numId="5" w16cid:durableId="1306351499">
    <w:abstractNumId w:val="7"/>
  </w:num>
  <w:num w:numId="6" w16cid:durableId="926227354">
    <w:abstractNumId w:val="3"/>
  </w:num>
  <w:num w:numId="7" w16cid:durableId="1402405354">
    <w:abstractNumId w:val="2"/>
  </w:num>
  <w:num w:numId="8" w16cid:durableId="341709623">
    <w:abstractNumId w:val="1"/>
  </w:num>
  <w:num w:numId="9" w16cid:durableId="354382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C79"/>
    <w:rsid w:val="00067E51"/>
    <w:rsid w:val="000702A9"/>
    <w:rsid w:val="0007304C"/>
    <w:rsid w:val="00093638"/>
    <w:rsid w:val="000B4D26"/>
    <w:rsid w:val="00144CDD"/>
    <w:rsid w:val="0015074B"/>
    <w:rsid w:val="00190645"/>
    <w:rsid w:val="001B5F43"/>
    <w:rsid w:val="00235159"/>
    <w:rsid w:val="0029639D"/>
    <w:rsid w:val="002F58F2"/>
    <w:rsid w:val="00312DCF"/>
    <w:rsid w:val="00326F90"/>
    <w:rsid w:val="00370CDD"/>
    <w:rsid w:val="003954FB"/>
    <w:rsid w:val="004400BC"/>
    <w:rsid w:val="00480826"/>
    <w:rsid w:val="004974C4"/>
    <w:rsid w:val="004D501F"/>
    <w:rsid w:val="00511098"/>
    <w:rsid w:val="005434FA"/>
    <w:rsid w:val="00552A92"/>
    <w:rsid w:val="005542FC"/>
    <w:rsid w:val="005D2655"/>
    <w:rsid w:val="005D76E0"/>
    <w:rsid w:val="006157CF"/>
    <w:rsid w:val="00633F3C"/>
    <w:rsid w:val="00675D67"/>
    <w:rsid w:val="00696C0E"/>
    <w:rsid w:val="006C3E16"/>
    <w:rsid w:val="006F30B5"/>
    <w:rsid w:val="006F39CE"/>
    <w:rsid w:val="006F5ABF"/>
    <w:rsid w:val="0077193A"/>
    <w:rsid w:val="00781834"/>
    <w:rsid w:val="007B78DE"/>
    <w:rsid w:val="007E7AFA"/>
    <w:rsid w:val="007F03F4"/>
    <w:rsid w:val="00801637"/>
    <w:rsid w:val="0082267C"/>
    <w:rsid w:val="0085182E"/>
    <w:rsid w:val="0089073E"/>
    <w:rsid w:val="008D4436"/>
    <w:rsid w:val="008D79AF"/>
    <w:rsid w:val="00944B2E"/>
    <w:rsid w:val="009677C4"/>
    <w:rsid w:val="009825B8"/>
    <w:rsid w:val="009B2BC5"/>
    <w:rsid w:val="009C4164"/>
    <w:rsid w:val="00A03C02"/>
    <w:rsid w:val="00A33673"/>
    <w:rsid w:val="00A71BC2"/>
    <w:rsid w:val="00AA1D8D"/>
    <w:rsid w:val="00AB5DE4"/>
    <w:rsid w:val="00AD164F"/>
    <w:rsid w:val="00B03421"/>
    <w:rsid w:val="00B10020"/>
    <w:rsid w:val="00B14B20"/>
    <w:rsid w:val="00B23457"/>
    <w:rsid w:val="00B47730"/>
    <w:rsid w:val="00BA13F0"/>
    <w:rsid w:val="00BD6E4A"/>
    <w:rsid w:val="00C35E86"/>
    <w:rsid w:val="00C75276"/>
    <w:rsid w:val="00C8514E"/>
    <w:rsid w:val="00CA4D7A"/>
    <w:rsid w:val="00CB0664"/>
    <w:rsid w:val="00CD097E"/>
    <w:rsid w:val="00D65199"/>
    <w:rsid w:val="00D65C35"/>
    <w:rsid w:val="00E12B0C"/>
    <w:rsid w:val="00E16E35"/>
    <w:rsid w:val="00E27D74"/>
    <w:rsid w:val="00E835E2"/>
    <w:rsid w:val="00ED1C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66FAB-682B-4348-8B41-2A4D27980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1989</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Bhattacharya, ,Punarbasu</dc:creator>
  <cp:keywords/>
  <dc:description>generated by python-docx</dc:description>
  <cp:lastModifiedBy>Ansari, MdAwes A</cp:lastModifiedBy>
  <cp:revision>2</cp:revision>
  <dcterms:created xsi:type="dcterms:W3CDTF">2026-07-22T06:14:00Z</dcterms:created>
  <dcterms:modified xsi:type="dcterms:W3CDTF">2026-07-22T06:14:00Z</dcterms:modified>
  <cp:category/>
</cp:coreProperties>
</file>