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 4 — SA Fan Performance — Validation Report</w:t>
      </w:r>
    </w:p>
    <w:p>
      <w:r>
        <w:t xml:space="preserve">Source: </w:t>
      </w:r>
      <w:r>
        <w:rPr>
          <w:rFonts w:ascii="Consolas" w:hAnsi="Consolas"/>
          <w:sz w:val="20"/>
        </w:rPr>
        <w:t>backend/clusters/docs/Cluster_4_SA_Fan_Performance_Technical_Note Final.docx</w:t>
      </w:r>
      <w:r>
        <w:t xml:space="preserve"> Data: </w:t>
      </w:r>
      <w:r>
        <w:rPr>
          <w:rFonts w:ascii="Consolas" w:hAnsi="Consolas"/>
          <w:sz w:val="20"/>
        </w:rPr>
        <w:t>data/raw/boiler9_cleaned_2024.csv</w:t>
      </w:r>
      <w:r>
        <w:t>, 91,767 rows, 2024-01-18 00:00:00 to 2024-12-31 23:55:00</w:t>
      </w:r>
    </w:p>
    <w:p>
      <w:r>
        <w:t xml:space="preserve">Standalone offline pipeline, same phased methodology as Cluster 1/2 — read the doc, verify real tag availability (Step 0), build config -&gt; baseline -&gt; validator (Steps 1-3), produce this report (Step 4). </w:t>
      </w:r>
      <w:r>
        <w:rPr>
          <w:b/>
        </w:rPr>
        <w:t>Not wired into any live module or dashboard</w:t>
      </w:r>
      <w:r>
        <w:t xml:space="preserve"> — by design, same scope limitation as Cluster 1/2.</w:t>
      </w:r>
    </w:p>
    <w:p>
      <w:r>
        <w:t>Structurally the SA mirror of Cluster 2 (PA Fan Performance) — same code pattern reused directly — but NONE of Cluster 2's specific empirical findings were assumed to carry over. Every one was independently re-checked against SA's own real data; several came out differently (see section 1).</w:t>
      </w:r>
    </w:p>
    <w:p>
      <w:r>
        <w:rPr>
          <w:b/>
        </w:rPr>
        <w:t>Read this before the numbers below</w:t>
      </w:r>
      <w:r>
        <w:t xml:space="preserve">: unlike PA, SA Fan Head is genuinely usable (kept in the model, </w:t>
      </w:r>
      <w:r>
        <w:rPr>
          <w:rFonts w:ascii="Consolas" w:hAnsi="Consolas"/>
          <w:sz w:val="20"/>
        </w:rPr>
        <w:t>stratify_by: [FLOW, HEAD]</w:t>
      </w:r>
      <w:r>
        <w:t xml:space="preserve">) — but SA has no control-position/IGV-equivalent tag at all (confirmed absent, not differently-named). The </w:t>
      </w:r>
      <w:r>
        <w:rPr>
          <w:rFonts w:ascii="Consolas" w:hAnsi="Consolas"/>
          <w:sz w:val="20"/>
        </w:rPr>
        <w:t>fan_igv</w:t>
      </w:r>
      <w:r>
        <w:t xml:space="preserve"> relationship is therefore never computed for either fan (always </w:t>
      </w:r>
      <w:r>
        <w:rPr>
          <w:rFonts w:ascii="Consolas" w:hAnsi="Consolas"/>
          <w:sz w:val="20"/>
        </w:rPr>
        <w:t>unknown</w:t>
      </w:r>
      <w:r>
        <w:t xml:space="preserve">) — this model answers </w:t>
      </w:r>
      <w:r>
        <w:rPr>
          <w:i/>
        </w:rPr>
        <w:t>"is each fan's Speed/Current internally consistent with its own measured Flow and Head?"</w:t>
      </w:r>
      <w:r>
        <w:t>, with no IGV-based diagnostic at all, a narrower set of relationships than either the doc's original 3-variable framing or Cluster 2's PA model.</w:t>
      </w:r>
    </w:p>
    <w:p>
      <w:pPr>
        <w:pStyle w:val="Heading2"/>
      </w:pPr>
      <w:r>
        <w:t>1. Methodology</w:t>
      </w:r>
    </w:p>
    <w:p>
      <w:pPr>
        <w:pStyle w:val="Heading3"/>
      </w:pPr>
      <w:r>
        <w:t>1.1 Doc artifacts (not technical findings)</w:t>
      </w:r>
    </w:p>
    <w:p>
      <w:r>
        <w:t xml:space="preserve">The source </w:t>
      </w:r>
      <w:r>
        <w:rPr>
          <w:rFonts w:ascii="Consolas" w:hAnsi="Consolas"/>
          <w:sz w:val="20"/>
        </w:rPr>
        <w:t>.docx</w:t>
      </w:r>
      <w:r>
        <w:t xml:space="preserve"> is a copy of Cluster 2's PA note with an incomplete find/replace: the title still says "Cluster 2 - SA Fan Performance" (wrong cluster number), and three places still say "PA"/"PA-system" where SA was clearly intended (Table 5's "Model boundary", Table 6's cross-cluster row, Table 7's RPM-high interpretation). Table 1 (the actual variable/tag table) </w:t>
      </w:r>
      <w:r>
        <w:rPr>
          <w:i/>
        </w:rPr>
        <w:t>was</w:t>
      </w:r>
      <w:r>
        <w:t xml:space="preserve"> correctly updated to SA throughout. Treated as SA everywhere here per the doc's own stated intent (paragraph 3: "Cluster 4 groups each Secondary Air (SA) fan's...") — not a decision, just noting the artifact.</w:t>
      </w:r>
    </w:p>
    <w:p>
      <w:pPr>
        <w:pStyle w:val="Heading3"/>
      </w:pPr>
      <w:r>
        <w:t>1.2 SA Fan Head — usable, unlike PA (Step 0 finding)</w:t>
      </w:r>
    </w:p>
    <w:p>
      <w:r>
        <w:rPr>
          <w:rFonts w:ascii="Consolas" w:hAnsi="Consolas"/>
          <w:sz w:val="20"/>
        </w:rPr>
        <w:t>SA PR TO APH(A)</w:t>
      </w:r>
      <w:r>
        <w:t xml:space="preserve"> and </w:t>
      </w:r>
      <w:r>
        <w:rPr>
          <w:rFonts w:ascii="Consolas" w:hAnsi="Consolas"/>
          <w:sz w:val="20"/>
        </w:rPr>
        <w:t>SA PR TO APH(B)</w:t>
      </w:r>
      <w:r>
        <w:t xml:space="preserve"> are confirmed genuinely distinct — </w:t>
      </w:r>
      <w:r>
        <w:rPr>
          <w:rFonts w:ascii="Consolas" w:hAnsi="Consolas"/>
          <w:sz w:val="20"/>
        </w:rPr>
        <w:t>pandas.Series.equals()</w:t>
      </w:r>
      <w:r>
        <w:t xml:space="preserve"> returns </w:t>
      </w:r>
      <w:r>
        <w:rPr>
          <w:b/>
        </w:rPr>
        <w:t>False</w:t>
      </w:r>
      <w:r>
        <w:t xml:space="preserve"> (NOT a duplicate like PA's single "PA PR TO HGG"/"PA PR TO APH (A)" pair). Real per-fan data. Caveat: the two are extremely highly correlated with each other (</w:t>
      </w:r>
      <w:r>
        <w:rPr>
          <w:rFonts w:ascii="Consolas" w:hAnsi="Consolas"/>
          <w:sz w:val="20"/>
        </w:rPr>
        <w:t>corr</w:t>
      </w:r>
      <w:r>
        <w:t xml:space="preserve"> = 0.99996, means only ~1% apart: 550.6 vs 555.8) — real, but may not differentiate Fan A's vs Fan B's model much in practice. Kept </w:t>
      </w:r>
      <w:r>
        <w:rPr>
          <w:b/>
        </w:rPr>
        <w:t>in</w:t>
      </w:r>
      <w:r>
        <w:t xml:space="preserve"> the model — no Head-drop decision needed here, unlike PA — </w:t>
      </w:r>
      <w:r>
        <w:rPr>
          <w:rFonts w:ascii="Consolas" w:hAnsi="Consolas"/>
          <w:sz w:val="20"/>
        </w:rPr>
        <w:t>stratify_by: [FLOW, HEAD]</w:t>
      </w:r>
      <w:r>
        <w:t xml:space="preserve"> for all three relationships (2-dimensional quantile bins; </w:t>
      </w:r>
      <w:r>
        <w:rPr>
          <w:rFonts w:ascii="Consolas" w:hAnsi="Consolas"/>
          <w:sz w:val="20"/>
        </w:rPr>
        <w:t>cluster4_baseline.py</w:t>
      </w:r>
      <w:r>
        <w:t xml:space="preserve"> reuses Cluster 2's binning code unchanged, since it was already written generically over however many </w:t>
      </w:r>
      <w:r>
        <w:rPr>
          <w:rFonts w:ascii="Consolas" w:hAnsi="Consolas"/>
          <w:sz w:val="20"/>
        </w:rPr>
        <w:t>stratify_by</w:t>
      </w:r>
      <w:r>
        <w:t xml:space="preserve"> columns a relationship declares).</w:t>
      </w:r>
    </w:p>
    <w:p>
      <w:pPr>
        <w:pStyle w:val="Heading3"/>
      </w:pPr>
      <w:r>
        <w:t>1.3 SA Fan Flow — available, simpler than PA, but with real nulls</w:t>
      </w:r>
    </w:p>
    <w:p>
      <w:r>
        <w:rPr>
          <w:rFonts w:ascii="Consolas" w:hAnsi="Consolas"/>
          <w:sz w:val="20"/>
        </w:rPr>
        <w:t>SA FLOW- A</w:t>
      </w:r>
      <w:r>
        <w:t xml:space="preserve"> / </w:t>
      </w:r>
      <w:r>
        <w:rPr>
          <w:rFonts w:ascii="Consolas" w:hAnsi="Consolas"/>
          <w:sz w:val="20"/>
        </w:rPr>
        <w:t xml:space="preserve">SA FLOW-B </w:t>
      </w:r>
      <w:r>
        <w:t xml:space="preserve"> are already single per-fan tags — no two-header average needed (unlike PA's </w:t>
      </w:r>
      <w:r>
        <w:rPr>
          <w:rFonts w:ascii="Consolas" w:hAnsi="Consolas"/>
          <w:sz w:val="20"/>
        </w:rPr>
        <w:t>PA FLOW TO HGG -A (1)/(2)</w:t>
      </w:r>
      <w:r>
        <w:t xml:space="preserve"> pattern). Real data-quality gap PA's flow tags didn't have: </w:t>
      </w:r>
      <w:r>
        <w:rPr>
          <w:b/>
        </w:rPr>
        <w:t>14,782 nulls (16.1%) for A, 13,683 (14.9%) for B</w:t>
      </w:r>
      <w:r>
        <w:t xml:space="preserve">. This flows through to the validator/baseline as ordinary missing-data handling, but is the main driver of this cluster's higher </w:t>
      </w:r>
      <w:r>
        <w:rPr>
          <w:rFonts w:ascii="Consolas" w:hAnsi="Consolas"/>
          <w:sz w:val="20"/>
        </w:rPr>
        <w:t>unknown</w:t>
      </w:r>
      <w:r>
        <w:t>/</w:t>
      </w:r>
      <w:r>
        <w:rPr>
          <w:rFonts w:ascii="Consolas" w:hAnsi="Consolas"/>
          <w:sz w:val="20"/>
        </w:rPr>
        <w:t>ambiguous</w:t>
      </w:r>
      <w:r>
        <w:t xml:space="preserve"> rates versus Cluster 2's (see section 3) — not a new bug, a direct consequence of this tag's own null rate.</w:t>
      </w:r>
    </w:p>
    <w:p>
      <w:pPr>
        <w:pStyle w:val="Heading3"/>
      </w:pPr>
      <w:r>
        <w:t>1.4 SA control position (IGV-equivalent) — confirmed absent</w:t>
      </w:r>
    </w:p>
    <w:p>
      <w:r>
        <w:t xml:space="preserve">Searched IGV/damper/vane/guide/position/control/FB/feedback keywords across all 103 raw historian columns — zero SA-fan-specific hits. The only FB-suffixed tags are PA's own </w:t>
      </w:r>
      <w:r>
        <w:rPr>
          <w:rFonts w:ascii="Consolas" w:hAnsi="Consolas"/>
          <w:sz w:val="20"/>
        </w:rPr>
        <w:t>IGV FB</w:t>
      </w:r>
      <w:r>
        <w:t xml:space="preserve"> pair and unrelated </w:t>
      </w:r>
      <w:r>
        <w:rPr>
          <w:rFonts w:ascii="Consolas" w:hAnsi="Consolas"/>
          <w:sz w:val="20"/>
        </w:rPr>
        <w:t>CV-116/121/104 FB</w:t>
      </w:r>
      <w:r>
        <w:t xml:space="preserve"> control-valve tags (already investigated and rejected as an unclear spray-water-flow proxy elsewhere in this project). </w:t>
      </w:r>
      <w:r>
        <w:rPr>
          <w:b/>
        </w:rPr>
        <w:t>Decision</w:t>
      </w:r>
      <w:r>
        <w:t xml:space="preserve"> (user, 2026-08-11): kept as a documented placeholder relationship (</w:t>
      </w:r>
      <w:r>
        <w:rPr>
          <w:rFonts w:ascii="Consolas" w:hAnsi="Consolas"/>
          <w:sz w:val="20"/>
        </w:rPr>
        <w:t>fan_igv.status: synthetic_needed</w:t>
      </w:r>
      <w:r>
        <w:t xml:space="preserve"> in </w:t>
      </w:r>
      <w:r>
        <w:rPr>
          <w:rFonts w:ascii="Consolas" w:hAnsi="Consolas"/>
          <w:sz w:val="20"/>
        </w:rPr>
        <w:t>cluster4_config.yaml</w:t>
      </w:r>
      <w:r>
        <w:t xml:space="preserve">) rather than omitted from the config entirely, so the gap stays visible/auditable — </w:t>
      </w:r>
      <w:r>
        <w:rPr>
          <w:rFonts w:ascii="Consolas" w:hAnsi="Consolas"/>
          <w:sz w:val="20"/>
        </w:rPr>
        <w:t>cluster4_baseline.py</w:t>
      </w:r>
      <w:r>
        <w:t>/</w:t>
      </w:r>
      <w:r>
        <w:rPr>
          <w:rFonts w:ascii="Consolas" w:hAnsi="Consolas"/>
          <w:sz w:val="20"/>
        </w:rPr>
        <w:t>cluster4_validator.py</w:t>
      </w:r>
      <w:r>
        <w:t xml:space="preserve"> both check each relationship's </w:t>
      </w:r>
      <w:r>
        <w:rPr>
          <w:rFonts w:ascii="Consolas" w:hAnsi="Consolas"/>
          <w:sz w:val="20"/>
        </w:rPr>
        <w:t>status</w:t>
      </w:r>
      <w:r>
        <w:t xml:space="preserve"> and skip computation entirely for anything not </w:t>
      </w:r>
      <w:r>
        <w:rPr>
          <w:rFonts w:ascii="Consolas" w:hAnsi="Consolas"/>
          <w:sz w:val="20"/>
        </w:rPr>
        <w:t>available</w:t>
      </w:r>
      <w:r>
        <w:t xml:space="preserve"> — no crash, no fabricated values. Consequently "IGV feedback abnormal for RPM/demand" (doc's residual-pattern table) can never fire here — see section 4.</w:t>
      </w:r>
    </w:p>
    <w:p>
      <w:pPr>
        <w:pStyle w:val="Heading3"/>
      </w:pPr>
      <w:r>
        <w:t>1.5 Training / test split and filters</w:t>
      </w:r>
    </w:p>
    <w:p>
      <w:r>
        <w:t>Same monthly-stratified 20/80 chronological split as Cluster 1/2 (</w:t>
      </w:r>
      <w:r>
        <w:rPr>
          <w:rFonts w:ascii="Consolas" w:hAnsi="Consolas"/>
          <w:sz w:val="20"/>
        </w:rPr>
        <w:t>shared/chronological_split.py</w:t>
      </w:r>
      <w:r>
        <w:t>).</w:t>
      </w:r>
    </w:p>
    <w:p>
      <w:pPr>
        <w:pStyle w:val="ListBullet"/>
      </w:pPr>
      <w:r>
        <w:t>Total rows: 91,767</w:t>
      </w:r>
    </w:p>
    <w:p>
      <w:pPr>
        <w:pStyle w:val="ListBullet"/>
      </w:pPr>
      <w:r>
        <w:t>Training window: 18,340 rows</w:t>
      </w:r>
    </w:p>
    <w:p>
      <w:pPr>
        <w:pStyle w:val="ListBullet"/>
      </w:pPr>
      <w:r>
        <w:t>STEADY-only (of training window): 18,279 rows ({'STEADY': 18279, 'LOW_LOAD': 61})</w:t>
      </w:r>
    </w:p>
    <w:p>
      <w:pPr>
        <w:pStyle w:val="ListBullet"/>
      </w:pPr>
      <w:r>
        <w:t>Fan-running-only (of STEADY training rows, per side — see 1.7): A: 18,279, B: 18,279</w:t>
      </w:r>
    </w:p>
    <w:p>
      <w:pPr>
        <w:pStyle w:val="ListBullet"/>
      </w:pPr>
      <w:r>
        <w:t>Test window (scored by the validator): 73,427 rows</w:t>
      </w:r>
    </w:p>
    <w:p>
      <w:r>
        <w:t>Split diagnostics: 11 calendar months with data, 10 sampling gap(s) in the full dataset.</w:t>
      </w:r>
    </w:p>
    <w:p>
      <w:pPr>
        <w:pStyle w:val="Heading3"/>
      </w:pPr>
      <w:r>
        <w:t>1.6 Flow-binned baseline, not Load-binned — checked fresh for SA, a materially different story than PA</w:t>
      </w:r>
    </w:p>
    <w:p>
      <w:r>
        <w:rPr>
          <w:rFonts w:ascii="Consolas" w:hAnsi="Consolas"/>
          <w:sz w:val="20"/>
        </w:rPr>
        <w:t>corr(Load, SA Fan-A Flow)</w:t>
      </w:r>
      <w:r>
        <w:t xml:space="preserve"> = </w:t>
      </w:r>
      <w:r>
        <w:rPr>
          <w:b/>
        </w:rPr>
        <w:t>0.426</w:t>
      </w:r>
      <w:r>
        <w:t xml:space="preserve">, </w:t>
      </w:r>
      <w:r>
        <w:rPr>
          <w:rFonts w:ascii="Consolas" w:hAnsi="Consolas"/>
          <w:sz w:val="20"/>
        </w:rPr>
        <w:t>corr(Load, SA Fan-B Flow)</w:t>
      </w:r>
      <w:r>
        <w:t xml:space="preserve"> = </w:t>
      </w:r>
      <w:r>
        <w:rPr>
          <w:b/>
        </w:rPr>
        <w:t>0.422</w:t>
      </w:r>
      <w:r>
        <w:t xml:space="preserve"> — much stronger than PA's 0.11-0.14, so this was NOT dismissed on the correlation number alone the way PA's was.</w:t>
      </w:r>
    </w:p>
    <w:p>
      <w:r>
        <w:rPr>
          <w:b/>
        </w:rPr>
        <w:t>Decomposed by time scale</w:t>
      </w:r>
      <w:r>
        <w:t>, because a real global correlation can still hide very different local behavior:</w:t>
      </w:r>
    </w:p>
    <w:p>
      <w:pPr>
        <w:pStyle w:val="ListBullet"/>
      </w:pPr>
      <w:r>
        <w:t xml:space="preserve">Correlation of </w:t>
      </w:r>
      <w:r>
        <w:rPr>
          <w:b/>
        </w:rPr>
        <w:t>monthly mean</w:t>
      </w:r>
      <w:r>
        <w:t xml:space="preserve"> Load vs monthly mean Flow = </w:t>
      </w:r>
      <w:r>
        <w:rPr>
          <w:b/>
        </w:rPr>
        <w:t>0.815</w:t>
      </w:r>
      <w:r>
        <w:t xml:space="preserve"> — a real, fairly strong seasonal/slow co-drift exists (e.g. January averages both lower load (95.4%) and lower flow (50.6 tph); March averages both higher load (103.3%) and higher flow (61.5 tph)).</w:t>
      </w:r>
    </w:p>
    <w:p>
      <w:pPr>
        <w:pStyle w:val="ListBullet"/>
      </w:pPr>
      <w:r>
        <w:t xml:space="preserve">Correlation </w:t>
      </w:r>
      <w:r>
        <w:rPr>
          <w:b/>
        </w:rPr>
        <w:t>after removing each month's own mean</w:t>
      </w:r>
      <w:r>
        <w:t xml:space="preserve"> (within-month only) drops to </w:t>
      </w:r>
      <w:r>
        <w:rPr>
          <w:b/>
        </w:rPr>
        <w:t>0.363</w:t>
      </w:r>
      <w:r>
        <w:t xml:space="preserve"> (r² ≈ 13%) — a real but moderate within-month relationship, not zero.</w:t>
      </w:r>
    </w:p>
    <w:p>
      <w:pPr>
        <w:pStyle w:val="ListBullet"/>
      </w:pPr>
      <w:r>
        <w:t xml:space="preserve">The range-restriction test </w:t>
      </w:r>
      <w:r>
        <w:rPr>
          <w:b/>
        </w:rPr>
        <w:t>pooled across the whole year</w:t>
      </w:r>
      <w:r>
        <w:t xml:space="preserve"> (all months' rows binned together by raw Load %) comes back essentially flat: ratio 1.03 (within-bin std 103% of unconditional std). Pooling months this way is confounded, though — it doesn't mean no local relationship exists, only that this particular (month-blind) binning doesn't capture one.</w:t>
      </w:r>
    </w:p>
    <w:p>
      <w:pPr>
        <w:pStyle w:val="ListBullet"/>
      </w:pPr>
      <w:r>
        <w:rPr>
          <w:b/>
        </w:rPr>
        <w:t>Verified directly, not inferred</w:t>
      </w:r>
      <w:r>
        <w:t xml:space="preserve">: per-month correlation varies hugely — December ≈ -0.03, November ≈ 0.08, March = 0.17, but April = </w:t>
      </w:r>
      <w:r>
        <w:rPr>
          <w:b/>
        </w:rPr>
        <w:t>0.60</w:t>
      </w:r>
      <w:r>
        <w:t>, May = 0.44, September = 0.44. The pooled 0.363 figure is an average across months with genuinely different coupling strength, not a uniform within-month relationship.</w:t>
      </w:r>
    </w:p>
    <w:p>
      <w:pPr>
        <w:pStyle w:val="ListBullet"/>
      </w:pPr>
      <w:r>
        <w:t xml:space="preserve">Re-running the SAME range-restriction test </w:t>
      </w:r>
      <w:r>
        <w:rPr>
          <w:b/>
        </w:rPr>
        <w:t>within a single month</w:t>
      </w:r>
      <w:r>
        <w:t xml:space="preserve"> confirms this directly: within March (a weak month), 1-point Load bins give ratio </w:t>
      </w:r>
      <w:r>
        <w:rPr>
          <w:b/>
        </w:rPr>
        <w:t>1.15</w:t>
      </w:r>
      <w:r>
        <w:t xml:space="preserve"> (no shrinkage, consistent with its weak 0.17 correlation). Within April (a strong month, r²=36%), the same bins give ratio </w:t>
      </w:r>
      <w:r>
        <w:rPr>
          <w:b/>
        </w:rPr>
        <w:t>0.875</w:t>
      </w:r>
      <w:r>
        <w:t xml:space="preserve"> — real shrinkage, close to the theoretical value for a linear relationship of that strength (√(1-r²) = 0.80). So a within-month, narrow-Load-bin relationship genuinely DOES exist when a month has one — the flat pooled-across-months ratio reflects the pooling, not an absence of any real local relationship.</w:t>
      </w:r>
    </w:p>
    <w:p>
      <w:r>
        <w:rPr>
          <w:b/>
        </w:rPr>
        <w:t>Same decision as PA (bin by Flow, not Load) reached here too, but for a materially different, now-verified reason</w:t>
      </w:r>
      <w:r>
        <w:t>: not "no relationship exists" (PA's finding, and not fully accurate for SA either) but "the coupling strength itself varies month to month, and this baseline's Flow-only, month-blind binning doesn't (yet) capture the within-month structure that's been shown to exist." A joint month+Flow (or month+Load) baseline dimension is a promising, now better-evidenced future improvement, not attempted this phase — same spirit as section 1.4's IGV gap and Cluster 2's own noted Fan-B-IGV limitation.</w:t>
      </w:r>
    </w:p>
    <w:p>
      <w:pPr>
        <w:pStyle w:val="Heading3"/>
      </w:pPr>
      <w:r>
        <w:t>1.7 Fan-running derivation and fan-configuration mix — checked fresh for SA</w:t>
      </w:r>
    </w:p>
    <w:p>
      <w:r>
        <w:t xml:space="preserve">No dedicated fan run/stop/trip tag exists for either fan (confirmed, same as PA). Derived from Speed (doc's own suggestion) — </w:t>
      </w:r>
      <w:r>
        <w:rPr>
          <w:b/>
        </w:rPr>
        <w:t>not</w:t>
      </w:r>
      <w:r>
        <w:t xml:space="preserve"> PA's 500 RPM value copied over: SA Speed's 0.1th percentile sits at ~900-902, with counts below 500 and below 700 identical (37/37 rows), confirming a clean, wide gap independently of PA's. </w:t>
      </w:r>
      <w:r>
        <w:rPr>
          <w:rFonts w:ascii="Consolas" w:hAnsi="Consolas"/>
          <w:sz w:val="20"/>
        </w:rPr>
        <w:t>fan_running.rpm_threshold: 600</w:t>
      </w:r>
      <w:r>
        <w:t xml:space="preserve"> sits in that gap.</w:t>
      </w:r>
    </w:p>
    <w:p>
      <w:r>
        <w:t xml:space="preserve">Fan-configuration mix: this plant runs BOTH SA fans essentially continuously through 2024, same conclusion as PA reached independently. </w:t>
      </w:r>
      <w:r>
        <w:rPr>
          <w:b/>
        </w:rPr>
        <w:t>Two</w:t>
      </w:r>
      <w:r>
        <w:t xml:space="preserve"> real exceptions found — not the same event as PA's:</w:t>
      </w:r>
    </w:p>
    <w:p>
      <w:r>
        <w:t xml:space="preserve">1. </w:t>
      </w:r>
      <w:r>
        <w:rPr>
          <w:b/>
        </w:rPr>
        <w:t>2024-05-17, ~08:35-11:30</w:t>
      </w:r>
      <w:r>
        <w:t xml:space="preserve"> (~3 hrs) — Fan A drops to near-zero speed/current while Fan B stays steady (~207-211 A) — a genuine, coherent single-fan-stop event, SA-specific, a different date than PA's 2024-03-21 event.</w:t>
      </w:r>
    </w:p>
    <w:p>
      <w:r>
        <w:t xml:space="preserve">2. </w:t>
      </w:r>
      <w:r>
        <w:rPr>
          <w:b/>
        </w:rPr>
        <w:t>2024-02-11 13:30</w:t>
      </w:r>
      <w:r>
        <w:t xml:space="preserve"> — same timestamp as PA's and Cluster 1's already-known historian sampling-gap event (</w:t>
      </w:r>
      <w:r>
        <w:rPr>
          <w:rFonts w:ascii="Consolas" w:hAnsi="Consolas"/>
          <w:sz w:val="20"/>
        </w:rPr>
        <w:t>KNOWN_BAD_TIMESTAMPS</w:t>
      </w:r>
      <w:r>
        <w:t>) — a plant-wide logging hiccup, not an SA-specific finding.</w:t>
      </w:r>
    </w:p>
    <w:p>
      <w:r>
        <w:t>No per-configuration baselines built, same reasoning as Cluster 2.</w:t>
      </w:r>
    </w:p>
    <w:p>
      <w:pPr>
        <w:pStyle w:val="Heading3"/>
      </w:pPr>
      <w:r>
        <w:t>1.8 A/B imbalance baseline — checked fresh, same fix as PA needed, different magnitude</w:t>
      </w:r>
    </w:p>
    <w:p>
      <w:r>
        <w:t xml:space="preserve">SA's own check (not assumed from PA's ~47% Current offset): </w:t>
      </w:r>
      <w:r>
        <w:rPr>
          <w:b/>
        </w:rPr>
        <w:t>Current imbalance mean +13.7%</w:t>
      </w:r>
      <w:r>
        <w:t xml:space="preserve"> (IQR +11.9% to +16.2%, std 6.1 pts, full dataset) — smaller in magnitude than PA's, but still clearly non-zero; a fixed threshold at zero would still bias-flag most healthy rows. </w:t>
      </w:r>
      <w:r>
        <w:rPr>
          <w:b/>
        </w:rPr>
        <w:t>Speed imbalance</w:t>
      </w:r>
      <w:r>
        <w:t>, like PA's RPM imbalance, genuinely IS centered near zero (mean +0.03%, tight IQR). Both metrics get the SAME learned-STEADY-state-band treatment as Cluster 2 for architectural consistency (not special-casing Speed just because its offset happens to already be small).</w:t>
      </w:r>
    </w:p>
    <w:p>
      <w:pPr>
        <w:pStyle w:val="Heading3"/>
      </w:pPr>
      <w:r>
        <w:t>1.9 Fan A Speed — same stale-exclusion mechanism as Cluster 2's IGV finding, checked explicitly, smaller and differently-shaped effect</w:t>
      </w:r>
    </w:p>
    <w:p>
      <w:r>
        <w:t xml:space="preserve">Fan A's Speed tag repeats its exact previous reading in </w:t>
      </w:r>
      <w:r>
        <w:rPr>
          <w:b/>
        </w:rPr>
        <w:t>61.6%</w:t>
      </w:r>
      <w:r>
        <w:t xml:space="preserve"> of rows, versus </w:t>
      </w:r>
      <w:r>
        <w:rPr>
          <w:b/>
        </w:rPr>
        <w:t>3.2%</w:t>
      </w:r>
      <w:r>
        <w:t xml:space="preserve"> for Fan B. Checked explicitly whether this trips the same </w:t>
      </w:r>
      <w:r>
        <w:rPr>
          <w:rFonts w:ascii="Consolas" w:hAnsi="Consolas"/>
          <w:sz w:val="20"/>
        </w:rPr>
        <w:t>shared/data_quality.py</w:t>
      </w:r>
      <w:r>
        <w:t xml:space="preserve"> stale-streak exclusion that thinned Cluster 2's Fan B IGV training data, rather than assuming it does or doesn't:</w:t>
      </w:r>
    </w:p>
    <w:p>
      <w:pPr>
        <w:pStyle w:val="ListBullet"/>
      </w:pPr>
      <w:r>
        <w:rPr>
          <w:b/>
        </w:rPr>
        <w:t>Confirmed yes, and isolated the cause</w:t>
      </w:r>
      <w:r>
        <w:t xml:space="preserve">: of Fan A's 18,279 running-STEADY training rows, </w:t>
      </w:r>
      <w:r>
        <w:rPr>
          <w:b/>
        </w:rPr>
        <w:t>7,988 (43.7%) are excluded, and the exclusion is 100% attributable to the stale-streak detector</w:t>
      </w:r>
      <w:r>
        <w:t xml:space="preserve"> (0 spikes, 0 known-bad-timestamps, checked separately) — the identical mechanism as Cluster 2's case. Fan B's equivalent exclusion is only 146 rows (0.8%).</w:t>
      </w:r>
    </w:p>
    <w:p>
      <w:pPr>
        <w:pStyle w:val="ListBullet"/>
      </w:pPr>
      <w:r>
        <w:rPr>
          <w:b/>
        </w:rPr>
        <w:t>Checked whether this produces the same generalization failure</w:t>
      </w:r>
      <w:r>
        <w:t>: Fan A's test-window RPM outlier rate (13.6% overall) is meaningfully higher than Fan B's (7.9%), worst in July (40.2% vs 14.2%) — a real, month-varying degradation in the same direction as Cluster 2's finding, not just a training-side statistic with no downstream effect.</w:t>
      </w:r>
    </w:p>
    <w:p>
      <w:pPr>
        <w:pStyle w:val="ListBullet"/>
      </w:pPr>
      <w:r>
        <w:rPr>
          <w:b/>
        </w:rPr>
        <w:t>But the underlying character is different, checked via the actual repeat-run-length distribution</w:t>
      </w:r>
      <w:r>
        <w:t xml:space="preserve"> (not assumed identical to Cluster 2's case): median run length is 1 (no repeat at all), only 2.75% of runs reach the 12-row exclusion threshold, and the longest runs reach up to 697 rows (~58 hours). This is a heterogeneous mix of brief repeats plus occasional long holds — </w:t>
      </w:r>
      <w:r>
        <w:rPr>
          <w:b/>
        </w:rPr>
        <w:t>not</w:t>
      </w:r>
      <w:r>
        <w:t xml:space="preserve"> Cluster 2's clean "constant for entire calendar months" pattern (which showed literal std=0 for full months at a time). Consistent with a coarser logging resolution or intermittent hold behavior on this specific tag, not a sensor fault, and a real but smaller-magnitude version of Cluster 2's finding (13.6% overall outlier rate here vs Cluster 2's 58.2% for Fan B IGV) — flagged with the same rigor, not assumed to be identical just because the mechanism matches (section 6).</w:t>
      </w:r>
    </w:p>
    <w:p>
      <w:pPr>
        <w:pStyle w:val="Heading2"/>
      </w:pPr>
      <w:r>
        <w:t>2. Parameters, thresholds and tolerances (all user-configurable)</w:t>
      </w:r>
    </w:p>
    <w:p>
      <w:r>
        <w:t xml:space="preserve">Per the doc's own instruction — </w:t>
      </w:r>
      <w:r>
        <w:rPr>
          <w:i/>
        </w:rPr>
        <w:t>"Absolute limits should be finalized from approved design data and reviewed healthy operation; they should not be assumed from generic fan behavior"</w:t>
      </w:r>
      <w:r>
        <w:t xml:space="preserve"> — every number below is a reasonable configurable default pending plant validation, not a doc-given value (only the formulas themselves, doc Table 2/4, are used verbatim).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fan_rpm.status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Step 0/1 finding, see section 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fan_rpm.stratify_by</w:t>
            </w:r>
          </w:p>
        </w:tc>
        <w:tc>
          <w:tcPr>
            <w:tcW w:type="dxa" w:w="2880"/>
          </w:tcPr>
          <w:p>
            <w:r>
              <w:t>['FLOW', 'HEAD']</w:t>
            </w:r>
          </w:p>
        </w:tc>
        <w:tc>
          <w:tcPr>
            <w:tcW w:type="dxa" w:w="2880"/>
          </w:tcPr>
          <w:p>
            <w:r>
              <w:t>Step 0/1 decision, see 1.2/1.6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fan_igv.status</w:t>
            </w:r>
          </w:p>
        </w:tc>
        <w:tc>
          <w:tcPr>
            <w:tcW w:type="dxa" w:w="2880"/>
          </w:tcPr>
          <w:p>
            <w:r>
              <w:t>synthetic_needed</w:t>
            </w:r>
          </w:p>
        </w:tc>
        <w:tc>
          <w:tcPr>
            <w:tcW w:type="dxa" w:w="2880"/>
          </w:tcPr>
          <w:p>
            <w:r>
              <w:t>Step 0/1 finding, see section 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fan_igv.stratify_by</w:t>
            </w:r>
          </w:p>
        </w:tc>
        <w:tc>
          <w:tcPr>
            <w:tcW w:type="dxa" w:w="2880"/>
          </w:tcPr>
          <w:p>
            <w:r>
              <w:t>['FLOW', 'HEAD']</w:t>
            </w:r>
          </w:p>
        </w:tc>
        <w:tc>
          <w:tcPr>
            <w:tcW w:type="dxa" w:w="2880"/>
          </w:tcPr>
          <w:p>
            <w:r>
              <w:t>Step 0/1 decision, see 1.2/1.6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fan_current.status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Step 0/1 finding, see section 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fan_current.stratify_by</w:t>
            </w:r>
          </w:p>
        </w:tc>
        <w:tc>
          <w:tcPr>
            <w:tcW w:type="dxa" w:w="2880"/>
          </w:tcPr>
          <w:p>
            <w:r>
              <w:t>['FLOW', 'HEAD']</w:t>
            </w:r>
          </w:p>
        </w:tc>
        <w:tc>
          <w:tcPr>
            <w:tcW w:type="dxa" w:w="2880"/>
          </w:tcPr>
          <w:p>
            <w:r>
              <w:t>Step 0/1 decision, see 1.2/1.6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ab_imbalance_guard.comparable_duty_tolerance_pct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ab_imbalance_guard.band_width_std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fan_running.rpm_threshold</w:t>
            </w:r>
          </w:p>
        </w:tc>
        <w:tc>
          <w:tcPr>
            <w:tcW w:type="dxa" w:w="2880"/>
          </w:tcPr>
          <w:p>
            <w:r>
              <w:t>600.0 RPM</w:t>
            </w:r>
          </w:p>
        </w:tc>
        <w:tc>
          <w:tcPr>
            <w:tcW w:type="dxa" w:w="2880"/>
          </w:tcPr>
          <w:p>
            <w:r>
              <w:t>empirically chosen for SA, see 1.7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baseline.min_samples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configurable default, same as Cluster 1/2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persistence.minutes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 xml:space="preserve">configurable default — </w:t>
            </w:r>
            <w:r>
              <w:rPr>
                <w:b/>
              </w:rPr>
              <w:t>not implemented this phase</w:t>
            </w:r>
            <w:r>
              <w:t>, see section 7</w:t>
            </w:r>
          </w:p>
        </w:tc>
      </w:tr>
    </w:tbl>
    <w:p/>
    <w:p>
      <w:pPr>
        <w:pStyle w:val="Heading2"/>
      </w:pPr>
      <w:r>
        <w:t>3. Summary status by relationship</w:t>
      </w:r>
    </w:p>
    <w:p>
      <w:r>
        <w:t xml:space="preserve">Scored across the full test window (73,427 rows, unseen by training). </w:t>
      </w:r>
      <w:r>
        <w:rPr>
          <w:rFonts w:ascii="Consolas" w:hAnsi="Consolas"/>
          <w:sz w:val="20"/>
        </w:rPr>
        <w:t>fan_a_igv</w:t>
      </w:r>
      <w:r>
        <w:t>/</w:t>
      </w:r>
      <w:r>
        <w:rPr>
          <w:rFonts w:ascii="Consolas" w:hAnsi="Consolas"/>
          <w:sz w:val="20"/>
        </w:rPr>
        <w:t>fan_b_igv</w:t>
      </w:r>
      <w:r>
        <w:t xml:space="preserve"> show 100% </w:t>
      </w:r>
      <w:r>
        <w:rPr>
          <w:rFonts w:ascii="Consolas" w:hAnsi="Consolas"/>
          <w:sz w:val="20"/>
        </w:rPr>
        <w:t>unknown</w:t>
      </w:r>
      <w:r>
        <w:t xml:space="preserve"> by construction — no real tag exists for SA (section 1.4), not a scoring failure.</w:t>
      </w:r>
    </w:p>
    <w:p>
      <w:pPr>
        <w:pStyle w:val="Heading3"/>
      </w:pPr>
      <w:r>
        <w:t>fan_a_rpm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51,799</w:t>
            </w:r>
          </w:p>
        </w:tc>
        <w:tc>
          <w:tcPr>
            <w:tcW w:type="dxa" w:w="2880"/>
          </w:tcPr>
          <w:p>
            <w:r>
              <w:t>70.54%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10,005</w:t>
            </w:r>
          </w:p>
        </w:tc>
        <w:tc>
          <w:tcPr>
            <w:tcW w:type="dxa" w:w="2880"/>
          </w:tcPr>
          <w:p>
            <w:r>
              <w:t>13.63%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11,623</w:t>
            </w:r>
          </w:p>
        </w:tc>
        <w:tc>
          <w:tcPr>
            <w:tcW w:type="dxa" w:w="2880"/>
          </w:tcPr>
          <w:p>
            <w:r>
              <w:t>15.83%</w:t>
            </w:r>
          </w:p>
        </w:tc>
      </w:tr>
    </w:tbl>
    <w:p/>
    <w:p>
      <w:pPr>
        <w:pStyle w:val="Heading3"/>
      </w:pPr>
      <w:r>
        <w:t>fan_a_current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54,326</w:t>
            </w:r>
          </w:p>
        </w:tc>
        <w:tc>
          <w:tcPr>
            <w:tcW w:type="dxa" w:w="2880"/>
          </w:tcPr>
          <w:p>
            <w:r>
              <w:t>73.99%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7,478</w:t>
            </w:r>
          </w:p>
        </w:tc>
        <w:tc>
          <w:tcPr>
            <w:tcW w:type="dxa" w:w="2880"/>
          </w:tcPr>
          <w:p>
            <w:r>
              <w:t>10.18%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11,623</w:t>
            </w:r>
          </w:p>
        </w:tc>
        <w:tc>
          <w:tcPr>
            <w:tcW w:type="dxa" w:w="2880"/>
          </w:tcPr>
          <w:p>
            <w:r>
              <w:t>15.83%</w:t>
            </w:r>
          </w:p>
        </w:tc>
      </w:tr>
    </w:tbl>
    <w:p/>
    <w:p>
      <w:pPr>
        <w:pStyle w:val="Heading3"/>
      </w:pPr>
      <w:r>
        <w:t>fan_a_igv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73,427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</w:tbl>
    <w:p/>
    <w:p>
      <w:pPr>
        <w:pStyle w:val="Heading3"/>
      </w:pPr>
      <w:r>
        <w:t>fan_b_rpm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56,582</w:t>
            </w:r>
          </w:p>
        </w:tc>
        <w:tc>
          <w:tcPr>
            <w:tcW w:type="dxa" w:w="2880"/>
          </w:tcPr>
          <w:p>
            <w:r>
              <w:t>77.06%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5,793</w:t>
            </w:r>
          </w:p>
        </w:tc>
        <w:tc>
          <w:tcPr>
            <w:tcW w:type="dxa" w:w="2880"/>
          </w:tcPr>
          <w:p>
            <w:r>
              <w:t>7.89%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11,052</w:t>
            </w:r>
          </w:p>
        </w:tc>
        <w:tc>
          <w:tcPr>
            <w:tcW w:type="dxa" w:w="2880"/>
          </w:tcPr>
          <w:p>
            <w:r>
              <w:t>15.05%</w:t>
            </w:r>
          </w:p>
        </w:tc>
      </w:tr>
    </w:tbl>
    <w:p/>
    <w:p>
      <w:pPr>
        <w:pStyle w:val="Heading3"/>
      </w:pPr>
      <w:r>
        <w:t>fan_b_current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57,667</w:t>
            </w:r>
          </w:p>
        </w:tc>
        <w:tc>
          <w:tcPr>
            <w:tcW w:type="dxa" w:w="2880"/>
          </w:tcPr>
          <w:p>
            <w:r>
              <w:t>78.54%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4,708</w:t>
            </w:r>
          </w:p>
        </w:tc>
        <w:tc>
          <w:tcPr>
            <w:tcW w:type="dxa" w:w="2880"/>
          </w:tcPr>
          <w:p>
            <w:r>
              <w:t>6.41%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11,052</w:t>
            </w:r>
          </w:p>
        </w:tc>
        <w:tc>
          <w:tcPr>
            <w:tcW w:type="dxa" w:w="2880"/>
          </w:tcPr>
          <w:p>
            <w:r>
              <w:t>15.05%</w:t>
            </w:r>
          </w:p>
        </w:tc>
      </w:tr>
    </w:tbl>
    <w:p/>
    <w:p>
      <w:pPr>
        <w:pStyle w:val="Heading3"/>
      </w:pPr>
      <w:r>
        <w:t>fan_b_igv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73,427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</w:tbl>
    <w:p/>
    <w:p>
      <w:pPr>
        <w:pStyle w:val="Heading3"/>
      </w:pPr>
      <w:r>
        <w:t>ab_current_imbalance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60,796</w:t>
            </w:r>
          </w:p>
        </w:tc>
        <w:tc>
          <w:tcPr>
            <w:tcW w:type="dxa" w:w="2880"/>
          </w:tcPr>
          <w:p>
            <w:r>
              <w:t>82.80%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1.32%</w:t>
            </w:r>
          </w:p>
        </w:tc>
      </w:tr>
      <w:tr>
        <w:tc>
          <w:tcPr>
            <w:tcW w:type="dxa" w:w="2880"/>
          </w:tcPr>
          <w:p>
            <w:r>
              <w:t>ambiguous</w:t>
            </w:r>
          </w:p>
        </w:tc>
        <w:tc>
          <w:tcPr>
            <w:tcW w:type="dxa" w:w="2880"/>
          </w:tcPr>
          <w:p>
            <w:r>
              <w:t>11,659</w:t>
            </w:r>
          </w:p>
        </w:tc>
        <w:tc>
          <w:tcPr>
            <w:tcW w:type="dxa" w:w="2880"/>
          </w:tcPr>
          <w:p>
            <w:r>
              <w:t>15.88%</w:t>
            </w:r>
          </w:p>
        </w:tc>
      </w:tr>
    </w:tbl>
    <w:p/>
    <w:p>
      <w:pPr>
        <w:pStyle w:val="Heading3"/>
      </w:pPr>
      <w:r>
        <w:t>ab_rpm_imbalance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60,913</w:t>
            </w:r>
          </w:p>
        </w:tc>
        <w:tc>
          <w:tcPr>
            <w:tcW w:type="dxa" w:w="2880"/>
          </w:tcPr>
          <w:p>
            <w:r>
              <w:t>82.96%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1.16%</w:t>
            </w:r>
          </w:p>
        </w:tc>
      </w:tr>
      <w:tr>
        <w:tc>
          <w:tcPr>
            <w:tcW w:type="dxa" w:w="2880"/>
          </w:tcPr>
          <w:p>
            <w:r>
              <w:t>ambiguous</w:t>
            </w:r>
          </w:p>
        </w:tc>
        <w:tc>
          <w:tcPr>
            <w:tcW w:type="dxa" w:w="2880"/>
          </w:tcPr>
          <w:p>
            <w:r>
              <w:t>11,658</w:t>
            </w:r>
          </w:p>
        </w:tc>
        <w:tc>
          <w:tcPr>
            <w:tcW w:type="dxa" w:w="2880"/>
          </w:tcPr>
          <w:p>
            <w:r>
              <w:t>15.88%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Diagnostic pattern occurrence (doc section 6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4320"/>
          </w:tcPr>
          <w:p>
            <w:r>
              <w:t>Current high; RPM and demand normal</w:t>
            </w:r>
          </w:p>
        </w:tc>
        <w:tc>
          <w:tcPr>
            <w:tcW w:type="dxa" w:w="4320"/>
          </w:tcPr>
          <w:p>
            <w:r>
              <w:t>2,581</w:t>
            </w:r>
          </w:p>
        </w:tc>
      </w:tr>
      <w:tr>
        <w:tc>
          <w:tcPr>
            <w:tcW w:type="dxa" w:w="4320"/>
          </w:tcPr>
          <w:p>
            <w:r>
              <w:t>RPM high for normal demand</w:t>
            </w:r>
          </w:p>
        </w:tc>
        <w:tc>
          <w:tcPr>
            <w:tcW w:type="dxa" w:w="4320"/>
          </w:tcPr>
          <w:p>
            <w:r>
              <w:t>6,292</w:t>
            </w:r>
          </w:p>
        </w:tc>
      </w:tr>
      <w:tr>
        <w:tc>
          <w:tcPr>
            <w:tcW w:type="dxa" w:w="4320"/>
          </w:tcPr>
          <w:p>
            <w:r>
              <w:t>IGV feedback abnormal for RPM/demand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A/B residual divergence</w:t>
            </w:r>
          </w:p>
        </w:tc>
        <w:tc>
          <w:tcPr>
            <w:tcW w:type="dxa" w:w="4320"/>
          </w:tcPr>
          <w:p>
            <w:r>
              <w:t>1,018</w:t>
            </w:r>
          </w:p>
        </w:tc>
      </w:tr>
      <w:tr>
        <w:tc>
          <w:tcPr>
            <w:tcW w:type="dxa" w:w="4320"/>
          </w:tcPr>
          <w:p>
            <w:r>
              <w:t>All fan variables shift with load reference mismatch</w:t>
            </w:r>
          </w:p>
        </w:tc>
        <w:tc>
          <w:tcPr>
            <w:tcW w:type="dxa" w:w="4320"/>
          </w:tcPr>
          <w:p>
            <w:r>
              <w:t>5,201</w:t>
            </w:r>
          </w:p>
        </w:tc>
      </w:tr>
      <w:tr>
        <w:tc>
          <w:tcPr>
            <w:tcW w:type="dxa" w:w="4320"/>
          </w:tcPr>
          <w:p>
            <w:r>
              <w:t>Multiple fan residuals persist with process deviation</w:t>
            </w:r>
          </w:p>
        </w:tc>
        <w:tc>
          <w:tcPr>
            <w:tcW w:type="dxa" w:w="4320"/>
          </w:tcPr>
          <w:p>
            <w:r>
              <w:t>1,217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(no flagged pattern — healthy)</w:t>
            </w:r>
          </w:p>
        </w:tc>
        <w:tc>
          <w:tcPr>
            <w:tcW w:type="dxa" w:w="4320"/>
          </w:tcPr>
          <w:p>
            <w:r>
              <w:t>57,118</w:t>
            </w:r>
          </w:p>
        </w:tc>
      </w:tr>
    </w:tbl>
    <w:p/>
    <w:p>
      <w:pPr>
        <w:pStyle w:val="Heading2"/>
      </w:pPr>
      <w:r>
        <w:t>4. Worked examples — real cases per residual pattern</w:t>
      </w:r>
    </w:p>
    <w:p>
      <w:r>
        <w:t xml:space="preserve">Per the brief: at least one real case per row of the doc's residual-interpretation table (section 6), pulled from this report's own test-window scoring — none forced. </w:t>
      </w:r>
      <w:r>
        <w:rPr>
          <w:b/>
        </w:rPr>
        <w:t>"IGV feedback abnormal for RPM/demand" cannot occur here</w:t>
      </w:r>
      <w:r>
        <w:t xml:space="preserve"> (igv status is always </w:t>
      </w:r>
      <w:r>
        <w:rPr>
          <w:rFonts w:ascii="Consolas" w:hAnsi="Consolas"/>
          <w:sz w:val="20"/>
        </w:rPr>
        <w:t>unknown</w:t>
      </w:r>
      <w:r>
        <w:t xml:space="preserve">, never </w:t>
      </w:r>
      <w:r>
        <w:rPr>
          <w:rFonts w:ascii="Consolas" w:hAnsi="Consolas"/>
          <w:sz w:val="20"/>
        </w:rPr>
        <w:t>outlier</w:t>
      </w:r>
      <w:r>
        <w:t xml:space="preserve"> — see section 1.4) and is reported honestly as absent, not omitted from this list.</w:t>
      </w:r>
    </w:p>
    <w:p>
      <w:pPr>
        <w:pStyle w:val="Heading3"/>
      </w:pPr>
      <w:r>
        <w:t>Current high; RPM and demand normal</w:t>
      </w:r>
    </w:p>
    <w:p>
      <w:r>
        <w:rPr>
          <w:b/>
        </w:rPr>
        <w:t>2024-11-19 19:30:00</w:t>
      </w:r>
      <w:r>
        <w:t xml:space="preserve"> — Load 101.0% MCR</w:t>
      </w:r>
    </w:p>
    <w:p>
      <w:r>
        <w:t>&gt; Additional electrical/mechanical loading or current measurement issue. &gt; &gt; Required confirmation (doc, unmodified): Check persistence, A/B comparison, maintenance data and related pressures/flows.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Speed</w:t>
            </w:r>
          </w:p>
        </w:tc>
        <w:tc>
          <w:tcPr>
            <w:tcW w:type="dxa" w:w="2160"/>
          </w:tcPr>
          <w:p>
            <w:r>
              <w:t>1186.00</w:t>
            </w:r>
          </w:p>
        </w:tc>
        <w:tc>
          <w:tcPr>
            <w:tcW w:type="dxa" w:w="2160"/>
          </w:tcPr>
          <w:p>
            <w:r>
              <w:t>1168.92</w:t>
            </w:r>
          </w:p>
        </w:tc>
        <w:tc>
          <w:tcPr>
            <w:tcW w:type="dxa" w:w="2160"/>
          </w:tcPr>
          <w:p>
            <w:r>
              <w:t>+1.46%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202.06</w:t>
            </w:r>
          </w:p>
        </w:tc>
        <w:tc>
          <w:tcPr>
            <w:tcW w:type="dxa" w:w="2160"/>
          </w:tcPr>
          <w:p>
            <w:r>
              <w:t>185.02</w:t>
            </w:r>
          </w:p>
        </w:tc>
        <w:tc>
          <w:tcPr>
            <w:tcW w:type="dxa" w:w="2160"/>
          </w:tcPr>
          <w:p>
            <w:r>
              <w:t>+9.21%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Fan B Speed</w:t>
            </w:r>
          </w:p>
        </w:tc>
        <w:tc>
          <w:tcPr>
            <w:tcW w:type="dxa" w:w="2160"/>
          </w:tcPr>
          <w:p>
            <w:r>
              <w:t>1188.32</w:t>
            </w:r>
          </w:p>
        </w:tc>
        <w:tc>
          <w:tcPr>
            <w:tcW w:type="dxa" w:w="2160"/>
          </w:tcPr>
          <w:p>
            <w:r>
              <w:t>1191.73</w:t>
            </w:r>
          </w:p>
        </w:tc>
        <w:tc>
          <w:tcPr>
            <w:tcW w:type="dxa" w:w="2160"/>
          </w:tcPr>
          <w:p>
            <w:r>
              <w:t>-0.29%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171.87</w:t>
            </w:r>
          </w:p>
        </w:tc>
        <w:tc>
          <w:tcPr>
            <w:tcW w:type="dxa" w:w="2160"/>
          </w:tcPr>
          <w:p>
            <w:r>
              <w:t>164.36</w:t>
            </w:r>
          </w:p>
        </w:tc>
        <w:tc>
          <w:tcPr>
            <w:tcW w:type="dxa" w:w="2160"/>
          </w:tcPr>
          <w:p>
            <w:r>
              <w:t>+4.57%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16.15%</w:t>
            </w:r>
          </w:p>
        </w:tc>
        <w:tc>
          <w:tcPr>
            <w:tcW w:type="dxa" w:w="2160"/>
          </w:tcPr>
          <w:p>
            <w:r>
              <w:t>baseline 13.06% ± 2.97%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RPM high for normal demand</w:t>
      </w:r>
    </w:p>
    <w:p>
      <w:r>
        <w:rPr>
          <w:b/>
        </w:rPr>
        <w:t>2024-05-09 00:35:00</w:t>
      </w:r>
      <w:r>
        <w:t xml:space="preserve"> — Load 102.7% MCR</w:t>
      </w:r>
    </w:p>
    <w:p>
      <w:r>
        <w:t>&gt; More speed is required than the learned baseline. &gt; &gt; Required confirmation (doc, unmodified): Check SA-system resistance, air delivery and fan control state.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Speed</w:t>
            </w:r>
          </w:p>
        </w:tc>
        <w:tc>
          <w:tcPr>
            <w:tcW w:type="dxa" w:w="2160"/>
          </w:tcPr>
          <w:p>
            <w:r>
              <w:t>1218.76</w:t>
            </w:r>
          </w:p>
        </w:tc>
        <w:tc>
          <w:tcPr>
            <w:tcW w:type="dxa" w:w="2160"/>
          </w:tcPr>
          <w:p>
            <w:r>
              <w:t>1297.80</w:t>
            </w:r>
          </w:p>
        </w:tc>
        <w:tc>
          <w:tcPr>
            <w:tcW w:type="dxa" w:w="2160"/>
          </w:tcPr>
          <w:p>
            <w:r>
              <w:t>-6.09%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192.41</w:t>
            </w:r>
          </w:p>
        </w:tc>
        <w:tc>
          <w:tcPr>
            <w:tcW w:type="dxa" w:w="2160"/>
          </w:tcPr>
          <w:p>
            <w:r>
              <w:t>196.00</w:t>
            </w:r>
          </w:p>
        </w:tc>
        <w:tc>
          <w:tcPr>
            <w:tcW w:type="dxa" w:w="2160"/>
          </w:tcPr>
          <w:p>
            <w:r>
              <w:t>-1.83%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Fan B Speed</w:t>
            </w:r>
          </w:p>
        </w:tc>
        <w:tc>
          <w:tcPr>
            <w:tcW w:type="dxa" w:w="2160"/>
          </w:tcPr>
          <w:p>
            <w:r>
              <w:t>1214.87</w:t>
            </w:r>
          </w:p>
        </w:tc>
        <w:tc>
          <w:tcPr>
            <w:tcW w:type="dxa" w:w="2160"/>
          </w:tcPr>
          <w:p>
            <w:r>
              <w:t>1242.91</w:t>
            </w:r>
          </w:p>
        </w:tc>
        <w:tc>
          <w:tcPr>
            <w:tcW w:type="dxa" w:w="2160"/>
          </w:tcPr>
          <w:p>
            <w:r>
              <w:t>-2.26%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171.41</w:t>
            </w:r>
          </w:p>
        </w:tc>
        <w:tc>
          <w:tcPr>
            <w:tcW w:type="dxa" w:w="2160"/>
          </w:tcPr>
          <w:p>
            <w:r>
              <w:t>176.19</w:t>
            </w:r>
          </w:p>
        </w:tc>
        <w:tc>
          <w:tcPr>
            <w:tcW w:type="dxa" w:w="2160"/>
          </w:tcPr>
          <w:p>
            <w:r>
              <w:t>-2.71%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11.55%</w:t>
            </w:r>
          </w:p>
        </w:tc>
        <w:tc>
          <w:tcPr>
            <w:tcW w:type="dxa" w:w="2160"/>
          </w:tcPr>
          <w:p>
            <w:r>
              <w:t>baseline 13.06% ± 2.97%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IGV feedback abnormal for RPM/demand</w:t>
      </w:r>
    </w:p>
    <w:p>
      <w:r>
        <w:rPr>
          <w:i/>
        </w:rPr>
        <w:t>Did not occur in the 2024 test window</w:t>
      </w:r>
      <w:r>
        <w:t xml:space="preserve"> — expected for the IGV pattern (section 1.4); genuinely absent, not a forced omission.</w:t>
      </w:r>
    </w:p>
    <w:p>
      <w:pPr>
        <w:pStyle w:val="Heading3"/>
      </w:pPr>
      <w:r>
        <w:t>A/B residual divergence</w:t>
      </w:r>
    </w:p>
    <w:p>
      <w:r>
        <w:rPr>
          <w:b/>
        </w:rPr>
        <w:t>2024-04-22 00:10:00</w:t>
      </w:r>
      <w:r>
        <w:t xml:space="preserve"> — Load 100.2% MCR</w:t>
      </w:r>
    </w:p>
    <w:p>
      <w:r>
        <w:t>&gt; One fan behaves differently from its own baseline or companion fan. &gt; &gt; Required confirmation (doc, unmodified): Confirm equal duty and compare downstream A/B air conditions.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Speed</w:t>
            </w:r>
          </w:p>
        </w:tc>
        <w:tc>
          <w:tcPr>
            <w:tcW w:type="dxa" w:w="2160"/>
          </w:tcPr>
          <w:p>
            <w:r>
              <w:t>1189.00</w:t>
            </w:r>
          </w:p>
        </w:tc>
        <w:tc>
          <w:tcPr>
            <w:tcW w:type="dxa" w:w="2160"/>
          </w:tcPr>
          <w:p>
            <w:r>
              <w:t>1227.59</w:t>
            </w:r>
          </w:p>
        </w:tc>
        <w:tc>
          <w:tcPr>
            <w:tcW w:type="dxa" w:w="2160"/>
          </w:tcPr>
          <w:p>
            <w:r>
              <w:t>-3.14%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180.54</w:t>
            </w:r>
          </w:p>
        </w:tc>
        <w:tc>
          <w:tcPr>
            <w:tcW w:type="dxa" w:w="2160"/>
          </w:tcPr>
          <w:p>
            <w:r>
              <w:t>196.00</w:t>
            </w:r>
          </w:p>
        </w:tc>
        <w:tc>
          <w:tcPr>
            <w:tcW w:type="dxa" w:w="2160"/>
          </w:tcPr>
          <w:p>
            <w:r>
              <w:t>-7.89%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Fan B Speed</w:t>
            </w:r>
          </w:p>
        </w:tc>
        <w:tc>
          <w:tcPr>
            <w:tcW w:type="dxa" w:w="2160"/>
          </w:tcPr>
          <w:p>
            <w:r>
              <w:t>1199.51</w:t>
            </w:r>
          </w:p>
        </w:tc>
        <w:tc>
          <w:tcPr>
            <w:tcW w:type="dxa" w:w="2160"/>
          </w:tcPr>
          <w:p>
            <w:r>
              <w:t>1238.67</w:t>
            </w:r>
          </w:p>
        </w:tc>
        <w:tc>
          <w:tcPr>
            <w:tcW w:type="dxa" w:w="2160"/>
          </w:tcPr>
          <w:p>
            <w:r>
              <w:t>-3.16%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168.39</w:t>
            </w:r>
          </w:p>
        </w:tc>
        <w:tc>
          <w:tcPr>
            <w:tcW w:type="dxa" w:w="2160"/>
          </w:tcPr>
          <w:p>
            <w:r>
              <w:t>176.49</w:t>
            </w:r>
          </w:p>
        </w:tc>
        <w:tc>
          <w:tcPr>
            <w:tcW w:type="dxa" w:w="2160"/>
          </w:tcPr>
          <w:p>
            <w:r>
              <w:t>-4.59%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6.96%</w:t>
            </w:r>
          </w:p>
        </w:tc>
        <w:tc>
          <w:tcPr>
            <w:tcW w:type="dxa" w:w="2160"/>
          </w:tcPr>
          <w:p>
            <w:r>
              <w:t>baseline 13.06% ± 2.97%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All fan variables shift with load reference mismatch</w:t>
      </w:r>
    </w:p>
    <w:p>
      <w:r>
        <w:rPr>
          <w:b/>
        </w:rPr>
        <w:t>2024-07-24 11:45:00</w:t>
      </w:r>
      <w:r>
        <w:t xml:space="preserve"> — Load 99.1% MCR</w:t>
      </w:r>
    </w:p>
    <w:p>
      <w:r>
        <w:t>&gt; Demand input may be unreliable, or operation is transient or Fan deterioration issue requiring investigation. &gt; &gt; Required confirmation (doc, unmodified): Validate load and steam-flow relationship before fan diagnosis.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Speed</w:t>
            </w:r>
          </w:p>
        </w:tc>
        <w:tc>
          <w:tcPr>
            <w:tcW w:type="dxa" w:w="2160"/>
          </w:tcPr>
          <w:p>
            <w:r>
              <w:t>1278.93</w:t>
            </w:r>
          </w:p>
        </w:tc>
        <w:tc>
          <w:tcPr>
            <w:tcW w:type="dxa" w:w="2160"/>
          </w:tcPr>
          <w:p>
            <w:r>
              <w:t>1286.81</w:t>
            </w:r>
          </w:p>
        </w:tc>
        <w:tc>
          <w:tcPr>
            <w:tcW w:type="dxa" w:w="2160"/>
          </w:tcPr>
          <w:p>
            <w:r>
              <w:t>-0.61%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214.20</w:t>
            </w:r>
          </w:p>
        </w:tc>
        <w:tc>
          <w:tcPr>
            <w:tcW w:type="dxa" w:w="2160"/>
          </w:tcPr>
          <w:p>
            <w:r>
              <w:t>227.04</w:t>
            </w:r>
          </w:p>
        </w:tc>
        <w:tc>
          <w:tcPr>
            <w:tcW w:type="dxa" w:w="2160"/>
          </w:tcPr>
          <w:p>
            <w:r>
              <w:t>-5.66%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Fan B Speed</w:t>
            </w:r>
          </w:p>
        </w:tc>
        <w:tc>
          <w:tcPr>
            <w:tcW w:type="dxa" w:w="2160"/>
          </w:tcPr>
          <w:p>
            <w:r>
              <w:t>1268.75</w:t>
            </w:r>
          </w:p>
        </w:tc>
        <w:tc>
          <w:tcPr>
            <w:tcW w:type="dxa" w:w="2160"/>
          </w:tcPr>
          <w:p>
            <w:r>
              <w:t>1290.14</w:t>
            </w:r>
          </w:p>
        </w:tc>
        <w:tc>
          <w:tcPr>
            <w:tcW w:type="dxa" w:w="2160"/>
          </w:tcPr>
          <w:p>
            <w:r>
              <w:t>-1.66%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185.17</w:t>
            </w:r>
          </w:p>
        </w:tc>
        <w:tc>
          <w:tcPr>
            <w:tcW w:type="dxa" w:w="2160"/>
          </w:tcPr>
          <w:p>
            <w:r>
              <w:t>193.31</w:t>
            </w:r>
          </w:p>
        </w:tc>
        <w:tc>
          <w:tcPr>
            <w:tcW w:type="dxa" w:w="2160"/>
          </w:tcPr>
          <w:p>
            <w:r>
              <w:t>-4.21%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14.54%</w:t>
            </w:r>
          </w:p>
        </w:tc>
        <w:tc>
          <w:tcPr>
            <w:tcW w:type="dxa" w:w="2160"/>
          </w:tcPr>
          <w:p>
            <w:r>
              <w:t>baseline 13.06% ± 2.97%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Multiple fan residuals persist with process deviation</w:t>
      </w:r>
    </w:p>
    <w:p>
      <w:r>
        <w:rPr>
          <w:b/>
        </w:rPr>
        <w:t>2024-04-08 09:35:00</w:t>
      </w:r>
      <w:r>
        <w:t xml:space="preserve"> — Load 94.4% MCR</w:t>
      </w:r>
    </w:p>
    <w:p>
      <w:r>
        <w:t>&gt; Higher-confidence fan/system performance issue. &gt; &gt; Required confirmation (doc, unmodified): Escalate for cross-cluster and field verification.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Speed</w:t>
            </w:r>
          </w:p>
        </w:tc>
        <w:tc>
          <w:tcPr>
            <w:tcW w:type="dxa" w:w="2160"/>
          </w:tcPr>
          <w:p>
            <w:r>
              <w:t>1006.00</w:t>
            </w:r>
          </w:p>
        </w:tc>
        <w:tc>
          <w:tcPr>
            <w:tcW w:type="dxa" w:w="2160"/>
          </w:tcPr>
          <w:p>
            <w:r>
              <w:t>1097.43</w:t>
            </w:r>
          </w:p>
        </w:tc>
        <w:tc>
          <w:tcPr>
            <w:tcW w:type="dxa" w:w="2160"/>
          </w:tcPr>
          <w:p>
            <w:r>
              <w:t>-8.33%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148.43</w:t>
            </w:r>
          </w:p>
        </w:tc>
        <w:tc>
          <w:tcPr>
            <w:tcW w:type="dxa" w:w="2160"/>
          </w:tcPr>
          <w:p>
            <w:r>
              <w:t>170.52</w:t>
            </w:r>
          </w:p>
        </w:tc>
        <w:tc>
          <w:tcPr>
            <w:tcW w:type="dxa" w:w="2160"/>
          </w:tcPr>
          <w:p>
            <w:r>
              <w:t>-12.95%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Fan B Speed</w:t>
            </w:r>
          </w:p>
        </w:tc>
        <w:tc>
          <w:tcPr>
            <w:tcW w:type="dxa" w:w="2160"/>
          </w:tcPr>
          <w:p>
            <w:r>
              <w:t>1006.28</w:t>
            </w:r>
          </w:p>
        </w:tc>
        <w:tc>
          <w:tcPr>
            <w:tcW w:type="dxa" w:w="2160"/>
          </w:tcPr>
          <w:p>
            <w:r>
              <w:t>1103.90</w:t>
            </w:r>
          </w:p>
        </w:tc>
        <w:tc>
          <w:tcPr>
            <w:tcW w:type="dxa" w:w="2160"/>
          </w:tcPr>
          <w:p>
            <w:r>
              <w:t>-8.84%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135.02</w:t>
            </w:r>
          </w:p>
        </w:tc>
        <w:tc>
          <w:tcPr>
            <w:tcW w:type="dxa" w:w="2160"/>
          </w:tcPr>
          <w:p>
            <w:r>
              <w:t>152.74</w:t>
            </w:r>
          </w:p>
        </w:tc>
        <w:tc>
          <w:tcPr>
            <w:tcW w:type="dxa" w:w="2160"/>
          </w:tcPr>
          <w:p>
            <w:r>
              <w:t>-11.61%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no real tag for this relationship -- see cluster4_config.yaml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9.47%</w:t>
            </w:r>
          </w:p>
        </w:tc>
        <w:tc>
          <w:tcPr>
            <w:tcW w:type="dxa" w:w="2160"/>
          </w:tcPr>
          <w:p>
            <w:r>
              <w:t>baseline 13.06% ± 2.97%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 Open items for Punarbasu / Awes</w:t>
      </w:r>
    </w:p>
    <w:p>
      <w:r>
        <w:t xml:space="preserve">Doc's own two queries (Table 1 area, same wording pattern as Cluster 2's doc) — </w:t>
      </w:r>
      <w:r>
        <w:rPr>
          <w:b/>
        </w:rPr>
        <w:t>already on the consolidated cross-module list</w:t>
      </w:r>
      <w:r>
        <w:t>, not asked twice:</w:t>
      </w:r>
    </w:p>
    <w:p>
      <w:pPr>
        <w:pStyle w:val="ListBullet"/>
      </w:pPr>
      <w:r>
        <w:t>Fuel-change / air-supply-vs-alert-reliability question (same as Cluster 2/Module 2's coal-composition dependency question).</w:t>
      </w:r>
    </w:p>
    <w:p>
      <w:pPr>
        <w:pStyle w:val="ListBullet"/>
      </w:pPr>
      <w:r>
        <w:t>Whether Fuel GCV should also be a reference variable (same as Cluster 2's open item).</w:t>
      </w:r>
    </w:p>
    <w:p>
      <w:r>
        <w:t>New items from this cluster's own build:</w:t>
      </w:r>
    </w:p>
    <w:p>
      <w:pPr>
        <w:pStyle w:val="ListBullet"/>
      </w:pPr>
      <w:r>
        <w:rPr>
          <w:b/>
        </w:rPr>
        <w:t>SA control-position/IGV-equivalent tag</w:t>
      </w:r>
      <w:r>
        <w:t xml:space="preserve">: confirmed absent across the whole historian (section 1.4) — is there really no damper/vane feedback signal logged for these fans, or does one exist under a name this search didn't anticipate? If genuinely absent, the </w:t>
      </w:r>
      <w:r>
        <w:rPr>
          <w:rFonts w:ascii="Consolas" w:hAnsi="Consolas"/>
          <w:sz w:val="20"/>
        </w:rPr>
        <w:t>fan_igv</w:t>
      </w:r>
      <w:r>
        <w:t xml:space="preserve"> relationship stays permanently unscoreable, not just blocked pending a lab report.</w:t>
      </w:r>
    </w:p>
    <w:p>
      <w:pPr>
        <w:pStyle w:val="ListBullet"/>
      </w:pPr>
      <w:r>
        <w:rPr>
          <w:b/>
        </w:rPr>
        <w:t>SA Fan Head correlation</w:t>
      </w:r>
      <w:r>
        <w:t xml:space="preserve">: </w:t>
      </w:r>
      <w:r>
        <w:rPr>
          <w:rFonts w:ascii="Consolas" w:hAnsi="Consolas"/>
          <w:sz w:val="20"/>
        </w:rPr>
        <w:t>SA PR TO APH(A)</w:t>
      </w:r>
      <w:r>
        <w:t xml:space="preserve"> and </w:t>
      </w:r>
      <w:r>
        <w:rPr>
          <w:rFonts w:ascii="Consolas" w:hAnsi="Consolas"/>
          <w:sz w:val="20"/>
        </w:rPr>
        <w:t>(B)</w:t>
      </w:r>
      <w:r>
        <w:t xml:space="preserve"> correlate at 0.99996 with each other (section 1.2) — is this expected (a shared header/plenum both taps draw from) or does it suggest one of the two taps isn't measuring what its name implies?</w:t>
      </w:r>
    </w:p>
    <w:p>
      <w:pPr>
        <w:pStyle w:val="ListBullet"/>
      </w:pPr>
      <w:r>
        <w:rPr>
          <w:b/>
        </w:rPr>
        <w:t>A/B Current structural offset</w:t>
      </w:r>
      <w:r>
        <w:t>: why do SA Fan A and Fan B draw ~13.7% different current at comparable duty (section 1.8)? Smaller than PA's ~47% but same open question: different motor/fan rating, or different CT scaling?</w:t>
      </w:r>
    </w:p>
    <w:p>
      <w:pPr>
        <w:pStyle w:val="ListBullet"/>
      </w:pPr>
      <w:r>
        <w:rPr>
          <w:b/>
        </w:rPr>
        <w:t>Fan A Speed resolution</w:t>
      </w:r>
      <w:r>
        <w:t>: confirmed real (61.6% repeat-previous-value rate vs Fan B's 3.2%, section 1.9) — is Fan A's Speed tag logged at a coarser resolution or on a longer hold/deadband than Fan B's, by design?</w:t>
      </w:r>
    </w:p>
    <w:p>
      <w:pPr>
        <w:pStyle w:val="Heading2"/>
      </w:pPr>
      <w:r>
        <w:t>6. Known limitations — not implemented in this phase</w:t>
      </w:r>
    </w:p>
    <w:p>
      <w:pPr>
        <w:pStyle w:val="ListBullet"/>
      </w:pPr>
      <w:r>
        <w:rPr>
          <w:b/>
        </w:rPr>
        <w:t>No IGV-based diagnostic exists for SA at all</w:t>
      </w:r>
      <w:r>
        <w:t xml:space="preserve"> (section 1.4) — a structural gap, not an implementation gap; nothing to implement without a real tag.</w:t>
      </w:r>
    </w:p>
    <w:p>
      <w:pPr>
        <w:pStyle w:val="ListBullet"/>
      </w:pPr>
      <w:r>
        <w:rPr>
          <w:b/>
        </w:rPr>
        <w:t>Persistence / alarm timing not implemented.</w:t>
      </w:r>
      <w:r>
        <w:t xml:space="preserve"> Same scope limitation as Cluster 1/2's reports — each row scored independently, no rolling- persistence state machine.</w:t>
      </w:r>
    </w:p>
    <w:p>
      <w:pPr>
        <w:pStyle w:val="ListBullet"/>
      </w:pPr>
      <w:r>
        <w:rPr>
          <w:b/>
        </w:rPr>
        <w:t>Cross-cluster confirmation is out of scope.</w:t>
      </w:r>
      <w:r>
        <w:t xml:space="preserve"> Every </w:t>
      </w:r>
      <w:r>
        <w:rPr>
          <w:rFonts w:ascii="Consolas" w:hAnsi="Consolas"/>
          <w:sz w:val="20"/>
        </w:rPr>
        <w:t>required_confirmation</w:t>
      </w:r>
      <w:r>
        <w:t xml:space="preserve"> string in this report is the doc's own text, unmodified; this validator does not attempt that confirmation itself. Same limitation as Cluster 2.</w:t>
      </w:r>
    </w:p>
    <w:p>
      <w:pPr>
        <w:pStyle w:val="ListBullet"/>
      </w:pPr>
      <w:r>
        <w:rPr>
          <w:b/>
        </w:rPr>
        <w:t>Fan A Speed's high training-exclusion rate (section 1.9) reflects a real, coarser logging resolution on that specific tag</w:t>
      </w:r>
      <w:r>
        <w:t>, not confirmed fan-health information — flagged rather than silently absorbed into the baseline without comment.</w:t>
      </w:r>
    </w:p>
    <w:p>
      <w:pPr>
        <w:pStyle w:val="ListBullet"/>
      </w:pPr>
      <w:r>
        <w:rPr>
          <w:b/>
        </w:rPr>
        <w:t>The baseline is Flow-only and month-blind, but Load-Flow coupling strength varies seasonally — the current baseline likely under-uses available predictive signal in strong-coupling months.</w:t>
      </w:r>
      <w:r>
        <w:t xml:space="preserve"> Verified directly (section 1.6), not just inferred from the pooled correlation: per-month </w:t>
      </w:r>
      <w:r>
        <w:rPr>
          <w:rFonts w:ascii="Consolas" w:hAnsi="Consolas"/>
          <w:sz w:val="20"/>
        </w:rPr>
        <w:t>corr(Load, Flow)</w:t>
      </w:r>
      <w:r>
        <w:t xml:space="preserve"> ranges from near-zero in weak months (December ≈ -0.03, March = 0.17) up to r² ≈ 36% in April (corr = 0.60), with May/September also fairly strong (~0.44 each). A within-month, narrow-Load-bin range-restriction test confirms this is a real, bin-level-usable relationship in strong months (April: within-bin std shrinks to 87.5% of unconditional, close to the theoretical 80% for that r²) and genuinely absent in weak ones (March: 115%, no shrinkage) — so this isn't just seasonal noise, it's a real signal the current model doesn't use. A future revision could add a monthly/seasonal stratification dimension to the baseline to capture this — the same general fix Cluster 1 already applied for its own SA/TA side-balance seasonal-drift finding (monthly-stratified training, see </w:t>
      </w:r>
      <w:r>
        <w:rPr>
          <w:rFonts w:ascii="Consolas" w:hAnsi="Consolas"/>
          <w:sz w:val="20"/>
        </w:rPr>
        <w:t>clusters/cluster_baseline.py</w:t>
      </w:r>
      <w:r>
        <w:t xml:space="preserve">'s docstring), adapted here to a month-aware </w:t>
      </w:r>
      <w:r>
        <w:rPr>
          <w:i/>
        </w:rPr>
        <w:t>scoring</w:t>
      </w:r>
      <w:r>
        <w:t xml:space="preserve"> dimension rather than just a month-aware </w:t>
      </w:r>
      <w:r>
        <w:rPr>
          <w:i/>
        </w:rPr>
        <w:t>training split</w:t>
      </w:r>
      <w:r>
        <w:t>. Not implemented this phase — documented here so it isn't silently lost, same treatment as Fan B IGV's limitation in Cluster 2 and the persistence/alarm-timing gap above.</w:t>
      </w:r>
    </w:p>
    <w:p>
      <w:pPr>
        <w:pStyle w:val="ListBullet"/>
      </w:pPr>
      <w:r>
        <w:rPr>
          <w:b/>
        </w:rPr>
        <w:t>Quantile-based Flow/Head bins, band_width_std, comparable-duty tolerance, and the fan-running Speed threshold are all configurable defaults or empirically-chosen values, not doc-specified numbers</w:t>
      </w:r>
      <w:r>
        <w:t xml:space="preserve"> — see </w:t>
      </w:r>
      <w:r>
        <w:rPr>
          <w:rFonts w:ascii="Consolas" w:hAnsi="Consolas"/>
          <w:sz w:val="20"/>
        </w:rPr>
        <w:t>clusters/cluster4_config.yaml</w:t>
      </w:r>
      <w:r>
        <w:t xml:space="preserve"> for every tunable field and its rationale.</w:t>
      </w:r>
    </w:p>
    <w:p>
      <w:pPr>
        <w:pStyle w:val="ListBullet"/>
      </w:pPr>
      <w:r>
        <w:rPr>
          <w:b/>
        </w:rPr>
        <w:t>Single fan-configuration baseline only</w:t>
      </w:r>
      <w:r>
        <w:t xml:space="preserve"> (both-running) — correct for this plant's actual 2024 operating history (section 1.7).</w:t>
      </w:r>
    </w:p>
    <w:p>
      <w:pPr>
        <w:pStyle w:val="ListBullet"/>
      </w:pPr>
      <w:r>
        <w:rPr>
          <w:b/>
        </w:rPr>
        <w:t>Not wired into `server.py` or the frontend</w:t>
      </w:r>
      <w:r>
        <w:t xml:space="preserve"> — by design, per this phase's scope, same as Cluster 1/2.</w:t>
      </w:r>
    </w:p>
    <w:p>
      <w:pPr>
        <w:pStyle w:val="Heading2"/>
      </w:pPr>
      <w:r>
        <w:t>7. Conclusion</w:t>
      </w:r>
    </w:p>
    <w:p>
      <w:r>
        <w:t>Cluster 4 provides a Flow+Head-referenced normal-behaviour model for SA Fan-A and SA Fan-B Speed/Current — narrower than the doc's original 3-variable framing (no IGV-equivalent tag exists for SA at all, section 1.4) and narrower than Cluster 2's PA model in that specific respect, but BROADER than PA's in another: Head is genuinely usable here (section 1.2), unlike PA's blocked case. Across the 6 relationships that can actually be scored (excluding the two permanently-</w:t>
      </w:r>
      <w:r>
        <w:rPr>
          <w:rFonts w:ascii="Consolas" w:hAnsi="Consolas"/>
          <w:sz w:val="20"/>
        </w:rPr>
        <w:t>unknown</w:t>
      </w:r>
      <w:r>
        <w:t xml:space="preserve"> IGV columns — see section 3), </w:t>
      </w:r>
      <w:r>
        <w:rPr>
          <w:b/>
        </w:rPr>
        <w:t>77.6%</w:t>
      </w:r>
      <w:r>
        <w:t xml:space="preserve"> of (relationship x row) combinations score </w:t>
      </w:r>
      <w:r>
        <w:rPr>
          <w:rFonts w:ascii="Consolas" w:hAnsi="Consolas"/>
          <w:sz w:val="20"/>
        </w:rPr>
        <w:t>consistent</w:t>
      </w:r>
      <w:r>
        <w:t xml:space="preserve"> across the 73,427-row test window.</w:t>
      </w:r>
    </w:p>
    <w:p>
      <w:r>
        <w:t>Five of the doc's six residual-interpretation patterns genuinely occur in this plant's real 2024 data; the sixth ("IGV feedback abnormal for RPM/demand") cannot occur by construction and is reported as such, not omitted (section 4).</w:t>
      </w:r>
    </w:p>
    <w:p>
      <w:r>
        <w:rPr>
          <w:b/>
        </w:rPr>
        <w:t>Not a copy of Cluster 2's conclusions</w:t>
      </w:r>
      <w:r>
        <w:t>: this cluster's decisions were each independently re-derived from SA's own data and came out genuinely different from PA's in several places — Head is usable here (PA: blocked), the Load-Flow relationship is real but seasonally-mediated here (PA: essentially absent), the A/B Current offset is ~14% here (PA: ~47%), and the fan-running/stop events are different dates entirely. The one consistent finding across both clusters is architectural, not numerical: applying either doc's formulas literally, without checking real data first, would have produced a misleading model in at least one place — for PA it was the Load-Flow assumption and the A/B imbalance zero-point; for SA it's the same two categories of finding, but with different magnitudes and a different root cause for the Load-Flow result. Root-cause assignment for any flagged pattern still requires the data-quality, operating-state, SA pressure/flow, and maintenance evidence the doc itself calls for — this cluster flags deterioration or control inconsistency early; it does not diagnose it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 4 — SA Fan Performance — Validation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