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5C6B" w14:textId="0E45B986" w:rsidR="00884E4D" w:rsidRDefault="00884E4D" w:rsidP="00C7288C">
      <w:pPr>
        <w:pStyle w:val="Heading1"/>
        <w:spacing w:before="0" w:line="360" w:lineRule="auto"/>
        <w:jc w:val="center"/>
      </w:pPr>
      <w:r>
        <w:t>Memorandum of Understanding</w:t>
      </w:r>
    </w:p>
    <w:p w14:paraId="638B3486" w14:textId="42DA0E6B" w:rsidR="00884E4D" w:rsidRPr="00CD7CEC" w:rsidRDefault="00884E4D" w:rsidP="00C7288C">
      <w:pPr>
        <w:rPr>
          <w:b/>
          <w:bCs/>
        </w:rPr>
      </w:pPr>
      <w:r w:rsidRPr="00884E4D">
        <w:rPr>
          <w:b/>
          <w:bCs/>
        </w:rPr>
        <w:t>Between</w:t>
      </w:r>
      <w:r w:rsidR="00CD7CEC">
        <w:rPr>
          <w:b/>
          <w:bCs/>
        </w:rPr>
        <w:t xml:space="preserve"> </w:t>
      </w:r>
      <w:r>
        <w:t>Manjit Bara</w:t>
      </w:r>
      <w:r w:rsidR="00CD7CEC">
        <w:t xml:space="preserve">l </w:t>
      </w:r>
      <w:r w:rsidR="00CD7CEC" w:rsidRPr="00884E4D">
        <w:rPr>
          <w:b/>
          <w:bCs/>
        </w:rPr>
        <w:t>and</w:t>
      </w:r>
      <w:r w:rsidR="00CD7CEC">
        <w:rPr>
          <w:b/>
          <w:bCs/>
        </w:rPr>
        <w:t xml:space="preserve"> </w:t>
      </w:r>
      <w:proofErr w:type="spellStart"/>
      <w:r>
        <w:t>Griptz</w:t>
      </w:r>
      <w:proofErr w:type="spellEnd"/>
      <w:r>
        <w:t xml:space="preserve"> Tech</w:t>
      </w:r>
    </w:p>
    <w:p w14:paraId="6E6AD464" w14:textId="77777777" w:rsidR="00884E4D" w:rsidRPr="00884E4D" w:rsidRDefault="00884E4D" w:rsidP="00CD7CEC">
      <w:pPr>
        <w:spacing w:after="0"/>
        <w:rPr>
          <w:b/>
          <w:bCs/>
        </w:rPr>
      </w:pPr>
      <w:r w:rsidRPr="00884E4D">
        <w:rPr>
          <w:b/>
          <w:bCs/>
        </w:rPr>
        <w:t>Purpose</w:t>
      </w:r>
    </w:p>
    <w:p w14:paraId="543B5FA4" w14:textId="64E22958" w:rsidR="00884E4D" w:rsidRDefault="00884E4D" w:rsidP="00C7288C">
      <w:r>
        <w:t>This MoU outlines the agreement between the Service Provider and the Client for the creation of a 3D animation advertisement showcasing the Client’s services.</w:t>
      </w:r>
    </w:p>
    <w:p w14:paraId="04D0F524" w14:textId="77777777" w:rsidR="00884E4D" w:rsidRPr="00884E4D" w:rsidRDefault="00884E4D" w:rsidP="00C7288C">
      <w:pPr>
        <w:spacing w:after="0"/>
        <w:rPr>
          <w:b/>
          <w:bCs/>
        </w:rPr>
      </w:pPr>
      <w:r w:rsidRPr="00884E4D">
        <w:rPr>
          <w:b/>
          <w:bCs/>
        </w:rPr>
        <w:t>Scope of Work</w:t>
      </w:r>
    </w:p>
    <w:p w14:paraId="0E7B055F" w14:textId="77777777" w:rsidR="00CD7CEC" w:rsidRDefault="00CD7CEC" w:rsidP="00C7288C">
      <w:pPr>
        <w:spacing w:after="0"/>
      </w:pPr>
      <w:r>
        <w:t>The Service Provider will:</w:t>
      </w:r>
    </w:p>
    <w:p w14:paraId="2089D12D" w14:textId="77777777" w:rsidR="00CD7CEC" w:rsidRDefault="00CD7CEC" w:rsidP="00C7288C">
      <w:pPr>
        <w:pStyle w:val="ListParagraph"/>
        <w:numPr>
          <w:ilvl w:val="0"/>
          <w:numId w:val="6"/>
        </w:numPr>
        <w:spacing w:after="0"/>
      </w:pPr>
      <w:r>
        <w:t>Create a 3D animation advertisement highlighting the Client’s services.</w:t>
      </w:r>
    </w:p>
    <w:p w14:paraId="622A5FA5" w14:textId="77777777" w:rsidR="00CD7CEC" w:rsidRDefault="00CD7CEC" w:rsidP="00C7288C">
      <w:pPr>
        <w:pStyle w:val="ListParagraph"/>
        <w:numPr>
          <w:ilvl w:val="0"/>
          <w:numId w:val="6"/>
        </w:numPr>
        <w:spacing w:after="0"/>
      </w:pPr>
      <w:r>
        <w:t>Incorporate Client feedback during the project.</w:t>
      </w:r>
    </w:p>
    <w:p w14:paraId="0EA434E8" w14:textId="77777777" w:rsidR="00CD7CEC" w:rsidRDefault="00CD7CEC" w:rsidP="00C7288C">
      <w:pPr>
        <w:pStyle w:val="ListParagraph"/>
        <w:numPr>
          <w:ilvl w:val="0"/>
          <w:numId w:val="6"/>
        </w:numPr>
        <w:spacing w:after="0"/>
      </w:pPr>
      <w:r>
        <w:t>Follow the Client's brand guidelines for consistency.</w:t>
      </w:r>
    </w:p>
    <w:p w14:paraId="4B6FD2F8" w14:textId="77777777" w:rsidR="00C7288C" w:rsidRDefault="00C7288C" w:rsidP="00C7288C">
      <w:pPr>
        <w:pStyle w:val="ListParagraph"/>
        <w:spacing w:after="0"/>
      </w:pPr>
    </w:p>
    <w:p w14:paraId="4C8E5457" w14:textId="77777777" w:rsidR="00CD7CEC" w:rsidRDefault="00CD7CEC" w:rsidP="00C7288C">
      <w:pPr>
        <w:spacing w:after="0"/>
      </w:pPr>
      <w:r>
        <w:t>The Client will:</w:t>
      </w:r>
    </w:p>
    <w:p w14:paraId="0B465FF5" w14:textId="42A8D7FA" w:rsidR="00CD7CEC" w:rsidRDefault="00CD7CEC" w:rsidP="00C7288C">
      <w:pPr>
        <w:pStyle w:val="ListParagraph"/>
        <w:numPr>
          <w:ilvl w:val="0"/>
          <w:numId w:val="7"/>
        </w:numPr>
        <w:spacing w:after="0"/>
      </w:pPr>
      <w:r>
        <w:t>Provide necessary assets</w:t>
      </w:r>
      <w:r w:rsidR="00AC40C6">
        <w:t>.</w:t>
      </w:r>
    </w:p>
    <w:p w14:paraId="25DBDF05" w14:textId="77777777" w:rsidR="00CD7CEC" w:rsidRDefault="00CD7CEC" w:rsidP="00C7288C">
      <w:pPr>
        <w:pStyle w:val="ListParagraph"/>
        <w:numPr>
          <w:ilvl w:val="0"/>
          <w:numId w:val="7"/>
        </w:numPr>
        <w:spacing w:after="0"/>
      </w:pPr>
      <w:r>
        <w:t>Share target audience insights.</w:t>
      </w:r>
    </w:p>
    <w:p w14:paraId="7F079250" w14:textId="77777777" w:rsidR="00CD7CEC" w:rsidRDefault="00CD7CEC" w:rsidP="00C7288C">
      <w:pPr>
        <w:pStyle w:val="ListParagraph"/>
        <w:numPr>
          <w:ilvl w:val="0"/>
          <w:numId w:val="7"/>
        </w:numPr>
        <w:spacing w:after="0"/>
      </w:pPr>
      <w:r>
        <w:t>Review work at milestones and give timely feedback.</w:t>
      </w:r>
    </w:p>
    <w:p w14:paraId="7E1AB22A" w14:textId="77777777" w:rsidR="00C7288C" w:rsidRDefault="00C7288C" w:rsidP="00C7288C">
      <w:pPr>
        <w:pStyle w:val="ListParagraph"/>
        <w:spacing w:after="0"/>
      </w:pPr>
    </w:p>
    <w:p w14:paraId="6084FC8C" w14:textId="77777777" w:rsidR="00CD7CEC" w:rsidRPr="00C7288C" w:rsidRDefault="00CD7CEC" w:rsidP="00C7288C">
      <w:pPr>
        <w:spacing w:after="0"/>
        <w:rPr>
          <w:b/>
          <w:bCs/>
        </w:rPr>
      </w:pPr>
      <w:r w:rsidRPr="00C7288C">
        <w:rPr>
          <w:b/>
          <w:bCs/>
        </w:rPr>
        <w:t>Timeline</w:t>
      </w:r>
    </w:p>
    <w:p w14:paraId="68D97FDE" w14:textId="77777777" w:rsidR="00CD7CEC" w:rsidRDefault="00CD7CEC" w:rsidP="00CD7CEC">
      <w:r>
        <w:t>The project will align with college deadlines.</w:t>
      </w:r>
    </w:p>
    <w:p w14:paraId="7B0B4EE5" w14:textId="77777777" w:rsidR="00CD7CEC" w:rsidRPr="00C7288C" w:rsidRDefault="00CD7CEC" w:rsidP="00C7288C">
      <w:pPr>
        <w:spacing w:after="0"/>
        <w:rPr>
          <w:b/>
          <w:bCs/>
        </w:rPr>
      </w:pPr>
      <w:r w:rsidRPr="00C7288C">
        <w:rPr>
          <w:b/>
          <w:bCs/>
        </w:rPr>
        <w:t>Confidentiality</w:t>
      </w:r>
    </w:p>
    <w:p w14:paraId="7BDEB2EE" w14:textId="77777777" w:rsidR="00CD7CEC" w:rsidRDefault="00CD7CEC" w:rsidP="00CD7CEC">
      <w:r>
        <w:t>Both parties will maintain confidentiality of shared sensitive information.</w:t>
      </w:r>
    </w:p>
    <w:p w14:paraId="52BDF18F" w14:textId="77777777" w:rsidR="00CD7CEC" w:rsidRPr="00C7288C" w:rsidRDefault="00CD7CEC" w:rsidP="00C7288C">
      <w:pPr>
        <w:spacing w:after="0"/>
        <w:rPr>
          <w:b/>
          <w:bCs/>
        </w:rPr>
      </w:pPr>
      <w:r w:rsidRPr="00C7288C">
        <w:rPr>
          <w:b/>
          <w:bCs/>
        </w:rPr>
        <w:t>Dispute Resolution</w:t>
      </w:r>
    </w:p>
    <w:p w14:paraId="5BE8E412" w14:textId="77777777" w:rsidR="00CD7CEC" w:rsidRDefault="00CD7CEC" w:rsidP="00CD7CEC">
      <w:r>
        <w:t>Disputes will be resolved through mutual discussion.</w:t>
      </w:r>
    </w:p>
    <w:p w14:paraId="108280AD" w14:textId="77777777" w:rsidR="00CD7CEC" w:rsidRPr="00C7288C" w:rsidRDefault="00CD7CEC" w:rsidP="00C7288C">
      <w:pPr>
        <w:spacing w:after="0"/>
        <w:rPr>
          <w:b/>
          <w:bCs/>
        </w:rPr>
      </w:pPr>
      <w:r w:rsidRPr="00C7288C">
        <w:rPr>
          <w:b/>
          <w:bCs/>
        </w:rPr>
        <w:t>Termination</w:t>
      </w:r>
    </w:p>
    <w:p w14:paraId="798F232B" w14:textId="77777777" w:rsidR="00CD7CEC" w:rsidRDefault="00CD7CEC" w:rsidP="00CD7CEC">
      <w:r>
        <w:t>Either party may terminate this MoU with 14 days' notice, fulfilling prior obligations.</w:t>
      </w:r>
    </w:p>
    <w:p w14:paraId="374D0DAA" w14:textId="77777777" w:rsidR="00C7288C" w:rsidRDefault="00C7288C" w:rsidP="00CD7CEC"/>
    <w:p w14:paraId="2046C0B1" w14:textId="09B0386E" w:rsidR="0017401A" w:rsidRDefault="0017401A" w:rsidP="00CD7CEC"/>
    <w:p w14:paraId="4E1A8E31" w14:textId="5A510CB2" w:rsidR="00C7288C" w:rsidRDefault="00C7288C" w:rsidP="00C7288C">
      <w:pPr>
        <w:spacing w:line="240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288C">
        <w:t>___________________</w:t>
      </w:r>
    </w:p>
    <w:p w14:paraId="05613042" w14:textId="4FF9FBA7" w:rsidR="00C7288C" w:rsidRDefault="00C7288C" w:rsidP="00C7288C">
      <w:pPr>
        <w:spacing w:line="240" w:lineRule="auto"/>
      </w:pPr>
      <w:r>
        <w:t xml:space="preserve">         Manjit Baral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Griptz</w:t>
      </w:r>
      <w:proofErr w:type="spellEnd"/>
      <w:r>
        <w:t xml:space="preserve"> Tech</w:t>
      </w:r>
    </w:p>
    <w:sectPr w:rsidR="00C7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13CE"/>
    <w:multiLevelType w:val="hybridMultilevel"/>
    <w:tmpl w:val="F992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1840"/>
    <w:multiLevelType w:val="hybridMultilevel"/>
    <w:tmpl w:val="04E0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1656"/>
    <w:multiLevelType w:val="multilevel"/>
    <w:tmpl w:val="3EF4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A7A60"/>
    <w:multiLevelType w:val="multilevel"/>
    <w:tmpl w:val="1B7C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80397"/>
    <w:multiLevelType w:val="hybridMultilevel"/>
    <w:tmpl w:val="A81E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21432"/>
    <w:multiLevelType w:val="hybridMultilevel"/>
    <w:tmpl w:val="BE06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72B1C"/>
    <w:multiLevelType w:val="hybridMultilevel"/>
    <w:tmpl w:val="FA96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41101">
    <w:abstractNumId w:val="2"/>
  </w:num>
  <w:num w:numId="2" w16cid:durableId="446706644">
    <w:abstractNumId w:val="3"/>
  </w:num>
  <w:num w:numId="3" w16cid:durableId="1061559330">
    <w:abstractNumId w:val="4"/>
  </w:num>
  <w:num w:numId="4" w16cid:durableId="1909144401">
    <w:abstractNumId w:val="5"/>
  </w:num>
  <w:num w:numId="5" w16cid:durableId="1056048514">
    <w:abstractNumId w:val="6"/>
  </w:num>
  <w:num w:numId="6" w16cid:durableId="454451247">
    <w:abstractNumId w:val="1"/>
  </w:num>
  <w:num w:numId="7" w16cid:durableId="40842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D"/>
    <w:rsid w:val="00030AFE"/>
    <w:rsid w:val="0017401A"/>
    <w:rsid w:val="001A3E6E"/>
    <w:rsid w:val="00204B4C"/>
    <w:rsid w:val="003348B9"/>
    <w:rsid w:val="00574FD8"/>
    <w:rsid w:val="00631E43"/>
    <w:rsid w:val="00884E4D"/>
    <w:rsid w:val="008871BA"/>
    <w:rsid w:val="009B6744"/>
    <w:rsid w:val="00AC40C6"/>
    <w:rsid w:val="00B357ED"/>
    <w:rsid w:val="00C7288C"/>
    <w:rsid w:val="00CD7CEC"/>
    <w:rsid w:val="00E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5884"/>
  <w15:chartTrackingRefBased/>
  <w15:docId w15:val="{29753CE1-2370-481D-AFFA-AA7C35E5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44"/>
    <w:pPr>
      <w:spacing w:line="360" w:lineRule="auto"/>
      <w:jc w:val="both"/>
    </w:pPr>
    <w:rPr>
      <w:rFonts w:ascii="Arial" w:hAnsi="Arial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FD8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D8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FD8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B9"/>
    <w:pPr>
      <w:keepNext/>
      <w:keepLines/>
      <w:spacing w:before="80" w:after="40" w:line="259" w:lineRule="auto"/>
      <w:outlineLvl w:val="3"/>
    </w:pPr>
    <w:rPr>
      <w:rFonts w:eastAsiaTheme="majorEastAsia" w:cstheme="majorBidi"/>
      <w:b/>
      <w:iCs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D8"/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4FD8"/>
    <w:rPr>
      <w:rFonts w:ascii="Arial" w:eastAsiaTheme="majorEastAsia" w:hAnsi="Arial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74FD8"/>
    <w:rPr>
      <w:rFonts w:ascii="Arial" w:eastAsiaTheme="majorEastAsia" w:hAnsi="Arial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B9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4D"/>
    <w:rPr>
      <w:rFonts w:eastAsiaTheme="majorEastAsia" w:cstheme="majorBidi"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4D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4D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4D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4D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4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8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4D"/>
    <w:rPr>
      <w:rFonts w:ascii="Arial" w:hAnsi="Arial"/>
      <w:i/>
      <w:iCs/>
      <w:color w:val="404040" w:themeColor="text1" w:themeTint="BF"/>
      <w:kern w:val="0"/>
      <w:sz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88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4D"/>
    <w:rPr>
      <w:rFonts w:ascii="Arial" w:hAnsi="Arial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84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Baral</dc:creator>
  <cp:keywords/>
  <dc:description/>
  <cp:lastModifiedBy>Manjit Baral</cp:lastModifiedBy>
  <cp:revision>8</cp:revision>
  <dcterms:created xsi:type="dcterms:W3CDTF">2025-01-05T14:49:00Z</dcterms:created>
  <dcterms:modified xsi:type="dcterms:W3CDTF">2025-01-05T15:20:00Z</dcterms:modified>
</cp:coreProperties>
</file>