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472"/>
            <w:tcMar>
              <w:top w:w="20" w:type="dxa"/>
              <w:bottom w:w="40" w:type="dxa"/>
              <w:left w:w="20" w:type="dxa"/>
              <w:right w:w="20" w:type="dxa"/>
            </w:tcMar>
            <w:tcBorders>
              <w:top w:val="none"/>
              <w:bottom w:val="single" w:sz="14" w:space="0" w:color="0A254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1640" cy="18226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lok-logo-comple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8226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64748B"/>
                <w:sz w:val="15"/>
              </w:rPr>
              <w:t>Commercial License: 1530948 • TRN: 100458291000003</w:t>
              <w:br/>
              <w:t>Dubai Investment Park / Al Quoz, Dubai, UAE</w:t>
              <w:br/>
              <w:t>Direct: +971 56 567 0169 • priya@prilok.com • www.prilok.com</w:t>
            </w:r>
          </w:p>
        </w:tc>
        <w:tc>
          <w:tcPr>
            <w:tcW w:type="dxa" w:w="4853"/>
            <w:tcMar>
              <w:top w:w="20" w:type="dxa"/>
              <w:bottom w:w="40" w:type="dxa"/>
              <w:left w:w="20" w:type="dxa"/>
              <w:right w:w="20" w:type="dxa"/>
            </w:tcMar>
            <w:tcBorders>
              <w:top w:val="none"/>
              <w:bottom w:val="single" w:sz="14" w:space="0" w:color="0A2540"/>
              <w:left w:val="none"/>
              <w:right w:val="none"/>
            </w:tcBorders>
          </w:tcPr>
          <w:p>
            <w:pPr>
              <w:spacing w:before="0" w:after="20"/>
              <w:jc w:val="right"/>
            </w:pPr>
            <w:r>
              <w:rPr>
                <w:rFonts w:ascii="Calibri" w:hAnsi="Calibri"/>
                <w:b/>
                <w:color w:val="0A2540"/>
                <w:sz w:val="27"/>
              </w:rPr>
              <w:t>OFFICIAL TAX INVOICE</w:t>
            </w:r>
          </w:p>
          <w:p>
            <w:pPr>
              <w:spacing w:before="0" w:after="60"/>
              <w:jc w:val="right"/>
            </w:pPr>
            <w:r>
              <w:rPr>
                <w:rFonts w:ascii="Calibri" w:hAnsi="Calibri"/>
                <w:b/>
                <w:color w:val="D9822B"/>
                <w:sz w:val="17"/>
              </w:rPr>
              <w:t>PRILOK BUILDING MATERIALS TRADING L.L.C.</w:t>
            </w:r>
          </w:p>
          <w:p>
            <w:pPr>
              <w:spacing w:after="20" w:before="0"/>
              <w:jc w:val="right"/>
            </w:pPr>
            <w:r>
              <w:rPr>
                <w:b/>
                <w:color w:val="1E293B"/>
                <w:sz w:val="16"/>
              </w:rPr>
              <w:t xml:space="preserve">Invoice No: </w:t>
            </w:r>
            <w:r>
              <w:rPr>
                <w:b/>
                <w:color w:val="0A2540"/>
                <w:sz w:val="16"/>
              </w:rPr>
              <w:t>PRK-INV-2026-0519</w:t>
            </w:r>
          </w:p>
          <w:p>
            <w:pPr>
              <w:spacing w:after="20" w:before="0"/>
              <w:jc w:val="right"/>
            </w:pPr>
            <w:r>
              <w:rPr>
                <w:b/>
                <w:color w:val="1E293B"/>
                <w:sz w:val="16"/>
              </w:rPr>
              <w:t xml:space="preserve">Invoice Date: </w:t>
            </w:r>
            <w:r>
              <w:rPr>
                <w:b w:val="0"/>
                <w:color w:val="1E293B"/>
                <w:sz w:val="16"/>
              </w:rPr>
              <w:t>August 2026</w:t>
            </w:r>
          </w:p>
          <w:p>
            <w:pPr>
              <w:spacing w:after="20" w:before="0"/>
              <w:jc w:val="right"/>
            </w:pPr>
            <w:r>
              <w:rPr>
                <w:b/>
                <w:color w:val="1E293B"/>
                <w:sz w:val="16"/>
              </w:rPr>
              <w:t xml:space="preserve">Customer LPO: </w:t>
            </w:r>
            <w:r>
              <w:rPr>
                <w:b w:val="0"/>
                <w:color w:val="1E293B"/>
                <w:sz w:val="16"/>
              </w:rPr>
              <w:t>LPO-2026-8812</w:t>
            </w:r>
          </w:p>
          <w:p>
            <w:pPr>
              <w:spacing w:after="20" w:before="0"/>
              <w:jc w:val="right"/>
            </w:pPr>
            <w:r>
              <w:rPr>
                <w:b/>
                <w:color w:val="1E293B"/>
                <w:sz w:val="16"/>
              </w:rPr>
              <w:t xml:space="preserve">Payment Terms: </w:t>
            </w:r>
            <w:r>
              <w:rPr>
                <w:b w:val="0"/>
                <w:color w:val="1E293B"/>
                <w:sz w:val="16"/>
              </w:rPr>
              <w:t>30 Days Net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single" w:sz="6" w:space="0" w:color="CBD5E1"/>
              <w:bottom w:val="single" w:sz="6" w:space="0" w:color="CBD5E1"/>
              <w:left w:val="single" w:sz="12" w:space="0" w:color="0A2540"/>
              <w:right w:val="single" w:sz="6" w:space="0" w:color="CBD5E1"/>
            </w:tcBorders>
          </w:tcPr>
          <w:p>
            <w:r>
              <w:rPr>
                <w:b/>
                <w:color w:val="0A2540"/>
                <w:sz w:val="17"/>
              </w:rPr>
              <w:t>BILLED TO (CUSTOMER):</w:t>
            </w:r>
          </w:p>
          <w:p>
            <w:pPr>
              <w:spacing w:before="0" w:after="20"/>
            </w:pPr>
            <w:r>
              <w:rPr>
                <w:b/>
                <w:color w:val="1E293B"/>
                <w:sz w:val="15"/>
              </w:rPr>
              <w:t xml:space="preserve">Customer Name:   </w:t>
            </w:r>
            <w:r>
              <w:rPr>
                <w:color w:val="1E293B"/>
                <w:sz w:val="15"/>
              </w:rPr>
              <w:t>Contractor / Developer LLC</w:t>
            </w:r>
          </w:p>
          <w:p>
            <w:pPr>
              <w:spacing w:before="0" w:after="20"/>
            </w:pPr>
            <w:r>
              <w:rPr>
                <w:b/>
                <w:color w:val="1E293B"/>
                <w:sz w:val="15"/>
              </w:rPr>
              <w:t xml:space="preserve">Customer TRN:    </w:t>
            </w:r>
            <w:r>
              <w:rPr>
                <w:color w:val="1E293B"/>
                <w:sz w:val="15"/>
              </w:rPr>
              <w:t>100XXXXXXXX0003</w:t>
            </w:r>
          </w:p>
          <w:p>
            <w:pPr>
              <w:spacing w:before="0" w:after="20"/>
            </w:pPr>
            <w:r>
              <w:rPr>
                <w:b/>
                <w:color w:val="1E293B"/>
                <w:sz w:val="15"/>
              </w:rPr>
              <w:t xml:space="preserve">Site Address:    </w:t>
            </w:r>
            <w:r>
              <w:rPr>
                <w:color w:val="1E293B"/>
                <w:sz w:val="15"/>
              </w:rPr>
              <w:t>Dubai Investment Park / Business Bay, UAE</w:t>
            </w:r>
          </w:p>
        </w:tc>
        <w:tc>
          <w:tcPr>
            <w:tcW w:type="dxa" w:w="516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single" w:sz="6" w:space="0" w:color="CBD5E1"/>
              <w:bottom w:val="single" w:sz="6" w:space="0" w:color="CBD5E1"/>
              <w:left w:val="single" w:sz="12" w:space="0" w:color="D9822B"/>
              <w:right w:val="single" w:sz="6" w:space="0" w:color="CBD5E1"/>
            </w:tcBorders>
          </w:tcPr>
          <w:p>
            <w:r>
              <w:rPr>
                <w:b/>
                <w:color w:val="D9822B"/>
                <w:sz w:val="17"/>
              </w:rPr>
              <w:t>DISPATCH &amp; DELIVERY REF:</w:t>
            </w:r>
          </w:p>
          <w:p>
            <w:pPr>
              <w:spacing w:before="0" w:after="20"/>
            </w:pPr>
            <w:r>
              <w:rPr>
                <w:b/>
                <w:color w:val="1E293B"/>
                <w:sz w:val="15"/>
              </w:rPr>
              <w:t xml:space="preserve">Delivery Note:   </w:t>
            </w:r>
            <w:r>
              <w:rPr>
                <w:color w:val="1E293B"/>
                <w:sz w:val="15"/>
              </w:rPr>
              <w:t>DN-PRK-2026-4401</w:t>
            </w:r>
          </w:p>
          <w:p>
            <w:pPr>
              <w:spacing w:before="0" w:after="20"/>
            </w:pPr>
            <w:r>
              <w:rPr>
                <w:b/>
                <w:color w:val="1E293B"/>
                <w:sz w:val="15"/>
              </w:rPr>
              <w:t xml:space="preserve">Dispatched By:   </w:t>
            </w:r>
            <w:r>
              <w:rPr>
                <w:color w:val="1E293B"/>
                <w:sz w:val="15"/>
              </w:rPr>
              <w:t>Central Warehouse Dubai</w:t>
            </w:r>
          </w:p>
          <w:p>
            <w:pPr>
              <w:spacing w:before="0" w:after="20"/>
            </w:pPr>
            <w:r>
              <w:rPr>
                <w:b/>
                <w:color w:val="1E293B"/>
                <w:sz w:val="15"/>
              </w:rPr>
              <w:t xml:space="preserve">Received Status: </w:t>
            </w:r>
            <w:r>
              <w:rPr>
                <w:color w:val="1E293B"/>
                <w:sz w:val="15"/>
              </w:rPr>
              <w:t>Goods Received in Good Order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5"/>
        <w:gridCol w:w="1475"/>
        <w:gridCol w:w="1475"/>
        <w:gridCol w:w="1475"/>
        <w:gridCol w:w="1475"/>
        <w:gridCol w:w="1475"/>
        <w:gridCol w:w="1475"/>
      </w:tblGrid>
      <w:tr>
        <w:tc>
          <w:tcPr>
            <w:tcW w:type="dxa" w:w="576"/>
            <w:shd w:fill="0A254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989"/>
            <w:shd w:fill="0A254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Item Description &amp; Scope</w:t>
            </w:r>
          </w:p>
        </w:tc>
        <w:tc>
          <w:tcPr>
            <w:tcW w:type="dxa" w:w="1584"/>
            <w:shd w:fill="0A254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Brand</w:t>
            </w:r>
          </w:p>
        </w:tc>
        <w:tc>
          <w:tcPr>
            <w:tcW w:type="dxa" w:w="864"/>
            <w:shd w:fill="0A254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720"/>
            <w:shd w:fill="0A254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Qty</w:t>
            </w:r>
          </w:p>
        </w:tc>
        <w:tc>
          <w:tcPr>
            <w:tcW w:type="dxa" w:w="1296"/>
            <w:shd w:fill="0A254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Rate (AED)</w:t>
            </w:r>
          </w:p>
        </w:tc>
        <w:tc>
          <w:tcPr>
            <w:tcW w:type="dxa" w:w="1296"/>
            <w:shd w:fill="0A254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Amount (AED)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1</w:t>
            </w:r>
          </w:p>
        </w:tc>
        <w:tc>
          <w:tcPr>
            <w:tcW w:type="dxa" w:w="3989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5"/>
              </w:rPr>
              <w:t>High-Grade Steel Rebar Grade 60 (16mm)</w:t>
              <w:br/>
              <w:t>BS 4449 Grade B500B / ASTM A615 (12m Lengths)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5"/>
              </w:rPr>
              <w:t>Emirates Steel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Tons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15.0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right"/>
            </w:pPr>
            <w:r>
              <w:rPr>
                <w:color w:val="1E293B"/>
                <w:sz w:val="15"/>
              </w:rPr>
              <w:t>2,450.00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right"/>
            </w:pPr>
            <w:r>
              <w:rPr>
                <w:b/>
                <w:color w:val="1E293B"/>
                <w:sz w:val="15"/>
              </w:rPr>
              <w:t>36,750.00</w:t>
            </w:r>
          </w:p>
        </w:tc>
      </w:tr>
      <w:tr>
        <w:tc>
          <w:tcPr>
            <w:tcW w:type="dxa" w:w="57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2</w:t>
            </w:r>
          </w:p>
        </w:tc>
        <w:tc>
          <w:tcPr>
            <w:tcW w:type="dxa" w:w="3989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5"/>
              </w:rPr>
              <w:t>HDPE Pressure Pipes PE100 PN16 (110mm)</w:t>
              <w:br/>
              <w:t>ISO 4427 / EN 12201 Potable Water Blue Stripe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5"/>
              </w:rPr>
              <w:t>Hepworth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Mtrs</w:t>
            </w:r>
          </w:p>
        </w:tc>
        <w:tc>
          <w:tcPr>
            <w:tcW w:type="dxa" w:w="72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240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right"/>
            </w:pPr>
            <w:r>
              <w:rPr>
                <w:color w:val="1E293B"/>
                <w:sz w:val="15"/>
              </w:rPr>
              <w:t>34.00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right"/>
            </w:pPr>
            <w:r>
              <w:rPr>
                <w:b/>
                <w:color w:val="1E293B"/>
                <w:sz w:val="15"/>
              </w:rPr>
              <w:t>8,160.00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3</w:t>
            </w:r>
          </w:p>
        </w:tc>
        <w:tc>
          <w:tcPr>
            <w:tcW w:type="dxa" w:w="3989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5"/>
              </w:rPr>
              <w:t>UL/FM OS&amp;Y Fire Gate Valve (6" / DN150)</w:t>
              <w:br/>
              <w:t>300 PSI Rated Flanged End with Supervisory Switch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5"/>
              </w:rPr>
              <w:t>Viking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Nos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6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right"/>
            </w:pPr>
            <w:r>
              <w:rPr>
                <w:color w:val="1E293B"/>
                <w:sz w:val="15"/>
              </w:rPr>
              <w:t>1,250.00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right"/>
            </w:pPr>
            <w:r>
              <w:rPr>
                <w:b/>
                <w:color w:val="1E293B"/>
                <w:sz w:val="15"/>
              </w:rPr>
              <w:t>7,500.00</w:t>
            </w:r>
          </w:p>
        </w:tc>
      </w:tr>
      <w:tr>
        <w:tc>
          <w:tcPr>
            <w:tcW w:type="dxa" w:w="57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4</w:t>
            </w:r>
          </w:p>
        </w:tc>
        <w:tc>
          <w:tcPr>
            <w:tcW w:type="dxa" w:w="3989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5"/>
              </w:rPr>
              <w:t>C2TE High-Performance Flexible Tile Adhesive</w:t>
              <w:br/>
              <w:t>EN 12004 Certified Polymer-Modified (25kg Bags)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5"/>
              </w:rPr>
              <w:t>Sika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Bags</w:t>
            </w:r>
          </w:p>
        </w:tc>
        <w:tc>
          <w:tcPr>
            <w:tcW w:type="dxa" w:w="72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100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right"/>
            </w:pPr>
            <w:r>
              <w:rPr>
                <w:color w:val="1E293B"/>
                <w:sz w:val="15"/>
              </w:rPr>
              <w:t>26.50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right"/>
            </w:pPr>
            <w:r>
              <w:rPr>
                <w:b/>
                <w:color w:val="1E293B"/>
                <w:sz w:val="15"/>
              </w:rPr>
              <w:t>2,650.00</w:t>
            </w:r>
          </w:p>
        </w:tc>
      </w:tr>
    </w:tbl>
    <w:p>
      <w:pPr>
        <w:spacing w:before="6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Subtotal (AED):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55,060.00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VAT (5%):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2,753.00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shd w:fill="0A2540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Total Due (AED):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shd w:fill="0A2540"/>
          </w:tcPr>
          <w:p>
            <w:pPr>
              <w:jc w:val="right"/>
            </w:pPr>
            <w:r>
              <w:rPr>
                <w:b/>
                <w:color w:val="D9822B"/>
                <w:sz w:val="19"/>
              </w:rPr>
              <w:t>AED 57,813.00</w:t>
            </w:r>
          </w:p>
        </w:tc>
      </w:tr>
    </w:tbl>
    <w:p>
      <w:pPr>
        <w:spacing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  <w:tcBorders>
              <w:top w:val="single" w:sz="6" w:space="0" w:color="CBD5E1"/>
              <w:bottom w:val="single" w:sz="6" w:space="0" w:color="CBD5E1"/>
              <w:left w:val="single" w:sz="12" w:space="0" w:color="0A2540"/>
              <w:right w:val="single" w:sz="6" w:space="0" w:color="CBD5E1"/>
            </w:tcBorders>
          </w:tcPr>
          <w:p>
            <w:r>
              <w:rPr>
                <w:b/>
                <w:color w:val="0A2540"/>
                <w:sz w:val="16"/>
              </w:rPr>
              <w:t>OFFICIAL CORPORATE WIRE BANKING DETAILS:</w:t>
              <w:br/>
            </w:r>
            <w:r>
              <w:rPr>
                <w:color w:val="1E293B"/>
                <w:sz w:val="15"/>
              </w:rPr>
              <w:t>Beneficiary: PRILOK BUILDING MATERIALS TRADING LLC • Bank: Emirates NBD Bank PJSC • Currency: AED</w:t>
              <w:br/>
              <w:t>Account No: 101-XXXXXXXX-01 • IBAN: AE56 0260 0010 1XXXXXXXX01 • SWIFT: EBILAEADXXX • Dubai Branch</w:t>
            </w:r>
          </w:p>
        </w:tc>
      </w:tr>
    </w:tbl>
    <w:p>
      <w:pPr>
        <w:spacing w:before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8" w:space="0" w:color="CBD5E1"/>
              <w:bottom w:val="none"/>
              <w:left w:val="none"/>
              <w:right w:val="none"/>
            </w:tcBorders>
          </w:tcPr>
          <w:p>
            <w:r>
              <w:rPr>
                <w:b/>
              </w:rPr>
              <w:t>Finance &amp; Accounts: Priya</w:t>
              <w:br/>
            </w:r>
            <w:r>
              <w:t>Commercial Accounts • PRILOK Trading</w:t>
              <w:br/>
              <w:t>Tel: +971 56 567 0169 • priya@prilok.com</w:t>
            </w:r>
          </w:p>
        </w:tc>
        <w:tc>
          <w:tcPr>
            <w:tcW w:type="dxa" w:w="516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8" w:space="0" w:color="CBD5E1"/>
              <w:bottom w:val="none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</w:rPr>
              <w:t>Goods Received &amp; Verified By</w:t>
              <w:br/>
            </w:r>
            <w:r>
              <w:t>Site Engineer / Store In-charge Stamp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5"/>
      </w:rPr>
      <w:t>PRILOK Building Materials Trading LLC • Dubai, UAE • Direct: +971 56 567 0169 • priya@prilok.com • www.prilok.com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5"/>
      </w:rPr>
      <w:t>PRILOK BUILDING MATERIALS TRADING LLC | OFFICIAL TAX INVOICE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