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E9537" w14:textId="77777777" w:rsidR="00241A45" w:rsidRDefault="00241A45" w:rsidP="00241A45">
      <w:r>
        <w:t>TASK 3 – CAUSALITY ASSESSMENT</w:t>
      </w:r>
    </w:p>
    <w:p w14:paraId="723F2D5A" w14:textId="77777777" w:rsidR="00241A45" w:rsidRDefault="00241A45" w:rsidP="00241A45"/>
    <w:p w14:paraId="4D03EA8F" w14:textId="6075249F" w:rsidR="00241A45" w:rsidRDefault="00241A45" w:rsidP="00241A45">
      <w:r>
        <w:t>Causality Assessment Methods</w:t>
      </w:r>
    </w:p>
    <w:p w14:paraId="2A4A58A0" w14:textId="77777777" w:rsidR="00241A45" w:rsidRDefault="00241A45" w:rsidP="00241A45">
      <w:r>
        <w:t>Causality assessment is used to determine the relationship between a suspected drug and an adverse drug reaction (ADR). Various standardized methods are used to assess this relationship.</w:t>
      </w:r>
    </w:p>
    <w:p w14:paraId="0136C274" w14:textId="77777777" w:rsidR="00241A45" w:rsidRDefault="00241A45" w:rsidP="00241A45"/>
    <w:p w14:paraId="09CA84B3" w14:textId="62A0247B" w:rsidR="00241A45" w:rsidRDefault="00241A45" w:rsidP="00241A45">
      <w:r>
        <w:t>1. Naranjo Adverse Drug Reaction Probability Scale</w:t>
      </w:r>
    </w:p>
    <w:p w14:paraId="046F98A4" w14:textId="3C8C600B" w:rsidR="00241A45" w:rsidRDefault="00241A45" w:rsidP="00241A45">
      <w:r>
        <w:t>The Naranjo algorithm is a standardized questionnaire used to estimate the probability that an adverse event is related to a drug.</w:t>
      </w:r>
    </w:p>
    <w:p w14:paraId="4630D6CF" w14:textId="14CD185D" w:rsidR="00241A45" w:rsidRDefault="00241A45" w:rsidP="00241A45">
      <w:r>
        <w:t>It consists of 10 questions covering factors such as:</w:t>
      </w:r>
    </w:p>
    <w:p w14:paraId="5AADB085" w14:textId="77777777" w:rsidR="00241A45" w:rsidRDefault="00241A45" w:rsidP="00241A45">
      <w:r>
        <w:t>• Previous conclusive reports of the reaction</w:t>
      </w:r>
    </w:p>
    <w:p w14:paraId="5459B8AE" w14:textId="77777777" w:rsidR="00241A45" w:rsidRDefault="00241A45" w:rsidP="00241A45">
      <w:r>
        <w:t>• Temporal relationship between drug administration and reaction</w:t>
      </w:r>
    </w:p>
    <w:p w14:paraId="110EC74D" w14:textId="77777777" w:rsidR="00241A45" w:rsidRDefault="00241A45" w:rsidP="00241A45">
      <w:r>
        <w:t>• Improvement after withdrawal of the drug (dechallenge)</w:t>
      </w:r>
    </w:p>
    <w:p w14:paraId="7F009183" w14:textId="77777777" w:rsidR="00241A45" w:rsidRDefault="00241A45" w:rsidP="00241A45">
      <w:r>
        <w:t>• Reappearance after re-administration (rechallenge)</w:t>
      </w:r>
    </w:p>
    <w:p w14:paraId="53DB45CD" w14:textId="77777777" w:rsidR="00241A45" w:rsidRDefault="00241A45" w:rsidP="00241A45">
      <w:r>
        <w:t>• Alternative causes</w:t>
      </w:r>
    </w:p>
    <w:p w14:paraId="1E11A304" w14:textId="77777777" w:rsidR="00241A45" w:rsidRDefault="00241A45" w:rsidP="00241A45">
      <w:r>
        <w:t>• Response to placebo</w:t>
      </w:r>
    </w:p>
    <w:p w14:paraId="25A78641" w14:textId="77777777" w:rsidR="00241A45" w:rsidRDefault="00241A45" w:rsidP="00241A45">
      <w:r>
        <w:t>• Drug concentration in blood</w:t>
      </w:r>
    </w:p>
    <w:p w14:paraId="26D62F20" w14:textId="77777777" w:rsidR="00241A45" w:rsidRDefault="00241A45" w:rsidP="00241A45">
      <w:r>
        <w:t>• Dose-response relationship</w:t>
      </w:r>
    </w:p>
    <w:p w14:paraId="01DAAB5B" w14:textId="77777777" w:rsidR="00241A45" w:rsidRDefault="00241A45" w:rsidP="00241A45">
      <w:r>
        <w:t>• Previous similar reaction</w:t>
      </w:r>
    </w:p>
    <w:p w14:paraId="3CEC7589" w14:textId="77777777" w:rsidR="00241A45" w:rsidRDefault="00241A45" w:rsidP="00241A45">
      <w:r>
        <w:t>• Objective evidence of the reaction</w:t>
      </w:r>
    </w:p>
    <w:p w14:paraId="5665DA71" w14:textId="77777777" w:rsidR="00241A45" w:rsidRDefault="00241A45" w:rsidP="00241A45"/>
    <w:p w14:paraId="11FC0793" w14:textId="46B2AE37" w:rsidR="00241A45" w:rsidRDefault="00241A45" w:rsidP="00241A45">
      <w:r>
        <w:t>The total score classifies the ADR as:</w:t>
      </w:r>
    </w:p>
    <w:p w14:paraId="0CBB5EFC" w14:textId="77777777" w:rsidR="00241A45" w:rsidRDefault="00241A45" w:rsidP="00241A45">
      <w:r>
        <w:t>≥ 9: Definite</w:t>
      </w:r>
    </w:p>
    <w:p w14:paraId="0B378F17" w14:textId="77777777" w:rsidR="00241A45" w:rsidRDefault="00241A45" w:rsidP="00241A45">
      <w:r>
        <w:t>5–8: Probable</w:t>
      </w:r>
    </w:p>
    <w:p w14:paraId="6D7918E7" w14:textId="77777777" w:rsidR="00241A45" w:rsidRDefault="00241A45" w:rsidP="00241A45">
      <w:r>
        <w:t>1–4: Possible</w:t>
      </w:r>
    </w:p>
    <w:p w14:paraId="59BD54EC" w14:textId="77777777" w:rsidR="00241A45" w:rsidRDefault="00241A45" w:rsidP="00241A45">
      <w:r>
        <w:t>≤ 0: Doubtful</w:t>
      </w:r>
    </w:p>
    <w:p w14:paraId="4F6FB714" w14:textId="77777777" w:rsidR="00241A45" w:rsidRDefault="00241A45" w:rsidP="00241A45"/>
    <w:p w14:paraId="0BCF4FD6" w14:textId="77777777" w:rsidR="00241A45" w:rsidRDefault="00241A45" w:rsidP="00241A45">
      <w:r>
        <w:t>2. WHO-UMC Causality Assessment System</w:t>
      </w:r>
    </w:p>
    <w:p w14:paraId="65321C91" w14:textId="7C33E623" w:rsidR="00241A45" w:rsidRDefault="00241A45" w:rsidP="00241A45">
      <w:r>
        <w:t>The WHO-UMC system assesses the relationship between a drug and an adverse event using clinical information such as:</w:t>
      </w:r>
    </w:p>
    <w:p w14:paraId="4E7EE1B5" w14:textId="77777777" w:rsidR="00241A45" w:rsidRDefault="00241A45" w:rsidP="00241A45">
      <w:r>
        <w:t>• Temporal relationship</w:t>
      </w:r>
    </w:p>
    <w:p w14:paraId="74A5C055" w14:textId="77777777" w:rsidR="00241A45" w:rsidRDefault="00241A45" w:rsidP="00241A45">
      <w:r>
        <w:t>• Alternative explanations</w:t>
      </w:r>
    </w:p>
    <w:p w14:paraId="15D06615" w14:textId="77777777" w:rsidR="00241A45" w:rsidRDefault="00241A45" w:rsidP="00241A45">
      <w:r>
        <w:t>• Response to drug withdrawal</w:t>
      </w:r>
    </w:p>
    <w:p w14:paraId="76E8E800" w14:textId="77777777" w:rsidR="00241A45" w:rsidRDefault="00241A45" w:rsidP="00241A45">
      <w:r>
        <w:t>• Rechallenge, when available</w:t>
      </w:r>
    </w:p>
    <w:p w14:paraId="601946ED" w14:textId="77777777" w:rsidR="00241A45" w:rsidRDefault="00241A45" w:rsidP="00241A45">
      <w:r>
        <w:t>• Pharmacological and clinical plausibility</w:t>
      </w:r>
    </w:p>
    <w:p w14:paraId="44C2E6C3" w14:textId="77777777" w:rsidR="00241A45" w:rsidRDefault="00241A45" w:rsidP="00241A45"/>
    <w:p w14:paraId="31DEF12C" w14:textId="4FF02157" w:rsidR="00241A45" w:rsidRDefault="00241A45" w:rsidP="00241A45">
      <w:r>
        <w:t>The reaction can be classified as:</w:t>
      </w:r>
    </w:p>
    <w:p w14:paraId="50D6DFE1" w14:textId="77777777" w:rsidR="00241A45" w:rsidRDefault="00241A45" w:rsidP="00241A45">
      <w:r>
        <w:t>• Certain</w:t>
      </w:r>
    </w:p>
    <w:p w14:paraId="5E578BBC" w14:textId="77777777" w:rsidR="00241A45" w:rsidRDefault="00241A45" w:rsidP="00241A45">
      <w:r>
        <w:t>• Probable/Likely</w:t>
      </w:r>
    </w:p>
    <w:p w14:paraId="5F9892B2" w14:textId="77777777" w:rsidR="00241A45" w:rsidRDefault="00241A45" w:rsidP="00241A45">
      <w:r>
        <w:t>• Possible</w:t>
      </w:r>
    </w:p>
    <w:p w14:paraId="7B40A9FA" w14:textId="77777777" w:rsidR="00241A45" w:rsidRDefault="00241A45" w:rsidP="00241A45">
      <w:r>
        <w:t>• Unlikely</w:t>
      </w:r>
    </w:p>
    <w:p w14:paraId="7AC5CA90" w14:textId="77777777" w:rsidR="00241A45" w:rsidRDefault="00241A45" w:rsidP="00241A45">
      <w:r>
        <w:t>• Conditional/Unclassified</w:t>
      </w:r>
    </w:p>
    <w:p w14:paraId="10F8E1FD" w14:textId="77777777" w:rsidR="00241A45" w:rsidRDefault="00241A45" w:rsidP="00241A45">
      <w:r>
        <w:t>• Unassessable/Unclassifiable</w:t>
      </w:r>
    </w:p>
    <w:p w14:paraId="37025B23" w14:textId="77777777" w:rsidR="00241A45" w:rsidRDefault="00241A45" w:rsidP="00241A45"/>
    <w:p w14:paraId="7105BE82" w14:textId="1C4C6E12" w:rsidR="00241A45" w:rsidRDefault="00241A45" w:rsidP="00241A45">
      <w:r>
        <w:t>CASE STUDY</w:t>
      </w:r>
    </w:p>
    <w:p w14:paraId="046A79A4" w14:textId="77777777" w:rsidR="00241A45" w:rsidRDefault="00241A45" w:rsidP="00241A45">
      <w:r>
        <w:t>Patient: 45-year-old female</w:t>
      </w:r>
    </w:p>
    <w:p w14:paraId="03C93829" w14:textId="77777777" w:rsidR="00241A45" w:rsidRDefault="00241A45" w:rsidP="00241A45">
      <w:r>
        <w:t>Suspected Drug: Amoxicillin</w:t>
      </w:r>
    </w:p>
    <w:p w14:paraId="597C3D7B" w14:textId="77777777" w:rsidR="00241A45" w:rsidRDefault="00241A45" w:rsidP="00241A45">
      <w:r>
        <w:t>Adverse Reaction: Skin rash</w:t>
      </w:r>
    </w:p>
    <w:p w14:paraId="0E4F878E" w14:textId="77777777" w:rsidR="00241A45" w:rsidRDefault="00241A45" w:rsidP="00241A45">
      <w:r>
        <w:t>Onset: 3 days after starting amoxicillin</w:t>
      </w:r>
    </w:p>
    <w:p w14:paraId="1C100D55" w14:textId="77777777" w:rsidR="00241A45" w:rsidRDefault="00241A45" w:rsidP="00241A45">
      <w:r>
        <w:t>Outcome: Improved after stopping the drug</w:t>
      </w:r>
    </w:p>
    <w:p w14:paraId="2EDC38F1" w14:textId="77777777" w:rsidR="00241A45" w:rsidRDefault="00241A45" w:rsidP="00241A45"/>
    <w:p w14:paraId="66543D94" w14:textId="489B494D" w:rsidR="00241A45" w:rsidRDefault="00241A45" w:rsidP="00241A45">
      <w:r>
        <w:t>CAUSALITY ASSESSMENT</w:t>
      </w:r>
    </w:p>
    <w:p w14:paraId="48CB4C8D" w14:textId="77777777" w:rsidR="00241A45" w:rsidRDefault="00241A45" w:rsidP="00241A45">
      <w:r>
        <w:t>The skin rash developed after administration of amoxicillin, showing a reasonable temporal relationship. The reaction improved after discontinuation of the drug, indicating a positive dechallenge. No alternative cause is mentioned in the case.</w:t>
      </w:r>
    </w:p>
    <w:p w14:paraId="3A44ABBE" w14:textId="77777777" w:rsidR="00241A45" w:rsidRDefault="00241A45" w:rsidP="00241A45"/>
    <w:p w14:paraId="22102243" w14:textId="3C831B6E" w:rsidR="00241A45" w:rsidRDefault="00241A45" w:rsidP="00241A45">
      <w:r>
        <w:t>Based on the available information, the reaction is classified as:</w:t>
      </w:r>
    </w:p>
    <w:p w14:paraId="5A862479" w14:textId="6CC93E08" w:rsidR="00241A45" w:rsidRDefault="00241A45" w:rsidP="00241A45">
      <w:r>
        <w:t>WHO-UMC: PROBABLE/LIKELY</w:t>
      </w:r>
    </w:p>
    <w:p w14:paraId="67321AE2" w14:textId="77777777" w:rsidR="00241A45" w:rsidRDefault="00241A45" w:rsidP="00241A45">
      <w:r>
        <w:t>Reason: There is a reasonable time relationship, the reaction improved after withdrawal of the drug, and no alternative cause is mentioned. Rechallenge information is not available.</w:t>
      </w:r>
    </w:p>
    <w:p w14:paraId="083E43A5" w14:textId="77777777" w:rsidR="00241A45" w:rsidRDefault="00241A45" w:rsidP="00241A45"/>
    <w:p w14:paraId="73C14897" w14:textId="3A3892C4" w:rsidR="00241A45" w:rsidRDefault="00241A45" w:rsidP="00241A45">
      <w:r>
        <w:t>CONCLUSION</w:t>
      </w:r>
    </w:p>
    <w:p w14:paraId="12457ADB" w14:textId="590ACADB" w:rsidR="00241A45" w:rsidRDefault="00241A45">
      <w:r>
        <w:t>Standardized causality assessment methods such as the Naranjo algorithm and WHO-UMC system help evaluate whether an adverse event is related to a suspected drug. In this case, the relationship between amoxicillin and skin rash is assessed as Probable/Likely based on the available information.</w:t>
      </w:r>
    </w:p>
    <w:sectPr w:rsidR="00241A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A45"/>
    <w:rsid w:val="000343A2"/>
    <w:rsid w:val="00241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1D3828"/>
  <w15:chartTrackingRefBased/>
  <w15:docId w15:val="{D593648C-1036-B340-B3C9-353EEB91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A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A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A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A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A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A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A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A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A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A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A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A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A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A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A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A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A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A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A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A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A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A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A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A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A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A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A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A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A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Samiksha Manjrekar</dc:creator>
  <cp:keywords/>
  <dc:description/>
  <cp:lastModifiedBy>Samiksha Manjrekar</cp:lastModifiedBy>
  <cp:revision>2</cp:revision>
  <dcterms:created xsi:type="dcterms:W3CDTF">2026-10-05T05:15:00Z</dcterms:created>
  <dcterms:modified xsi:type="dcterms:W3CDTF">2026-10-05T05:15:00Z</dcterms:modified>
</cp:coreProperties>
</file>