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SOW-2025-10-27-2211</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Ave, Suite 100, City, State 12345</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RetailCorp Ltd.</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Business Ave NY NY</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Team</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Sarah Johnson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Ave, Suite 100, City, State 12345</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Business Ave NY NY</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 (555) 123-4567</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sarah.johnson@retailcorp.com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January 25, 2026</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SOW-2025-10-27-2211</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SOW-2024-001, E-commerce Platform Migration, Migrate legacy system to cloud, improve performance 50%</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SOW-2024-001, E-commerce Platform Migration, Migrate legacy system to cloud, improve performance 50%, reduce costs 30%, enhance security compliance</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Discovery  Planning</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Discovery  Planning - 3 weeks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3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Data Migration</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Data Migration - 4 weeks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4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Application Development</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Application Development - 8 weeks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8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Testing  QA</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Testing  QA - 2 weeks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2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Deployment  Go-Live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Deployment  Go-Live - 1 week</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1 week</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6</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October 27, 2025</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January 25, 2026</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6</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Project Kickoff</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$58750.0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Mid-project Review</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$117500.0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Final Delivery</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$58750.0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$235,000.00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Senior Developer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Engineer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QA Engineer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Business Analyst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6</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October 27, 2025</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October 27, 2025</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January 25, 2026.</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