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SOW-2024-001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MUFG Bank</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2-7-1 Marunouchi, Chiyoda-ku, Tokyo 100-8388, Japan</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Hiroshi Tanaka</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2-7-1 Marunouchi, Chiyoda-ku, Tokyo 100-8388, Japan</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+81-3-3240-1111</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corporate@mufg.com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SOW-2024-001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Migrate legacy system to cloud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improve performance 50%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reduce costs 30%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Initial project assessment and strategic planning.</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Transferring existing data from the legacy system to the new cloud platform.</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Developing the new e-commerce platform applications.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Comprehensive testing and quality assurance of the migrated platform and new applications.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Deploying the new platform to production and initiating go-live activities.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Detailed document outlining the technical architecture of the new platform.</w:t>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Comprehensive plan for migrating data and systems to the new platform.</w:t>
              <w:br/>
              <w:t xml:space="preserve">Delivery: Sprints 1-3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The fully migrated and functional e-commerce platform in the cloud environment.</w:t>
              <w:br/>
              <w:t xml:space="preserve">Delivery: Sprints 3-10 (8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Documentation of all testing activities, results, and bug fixes.</w:t>
              <w:br/>
              <w:t xml:space="preserve">Delivery: Sprints 10-12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Materials and documentation to train end-users and administrators on the new platform.</w:t>
              <w:br/>
              <w:t xml:space="preserve">Delivery: Sprints 9-11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Support services provided during and immediately after the platform go-live.</w:t>
              <w:br/>
              <w:t xml:space="preserve">Delivery: Sprints 12-12 (1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(DevOps)</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(Management)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