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TechSolutions Inc</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123 Tech Street, Silicon Valley, CA 94000</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123 Tech Street, Silicon Valley, CA 94000</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projects@techsolutions.com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compliancev</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document outlining the technical architecture for the platform migration.</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 comprehensive plan detailing the steps and strategy for migrating the legacy system to the cloud.</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e-commerce platform successfully running in the cloud environment.</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Documentation of all testing activities, including test cases, results, and defect logs.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Resources and documentation to train end-users and administrators on the new platform.</w:t>
              <w:br/>
              <w:t xml:space="preserve">Delivery: Sprints 8-11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Post-deployment support to ensure a smooth transition and address any immediate issues.</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