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1D2A33"/>
          <w:sz w:val="56"/>
        </w:rPr>
        <w:t>WanderRoster</w:t>
      </w:r>
    </w:p>
    <w:p>
      <w:pPr>
        <w:spacing w:before="0" w:after="200"/>
      </w:pPr>
      <w:r>
        <w:rPr>
          <w:rFonts w:ascii="Calibri" w:hAnsi="Calibri"/>
          <w:b w:val="0"/>
          <w:color w:val="0F5C4D"/>
          <w:sz w:val="30"/>
        </w:rPr>
        <w:t>Corporate Travel &amp; Expense Management System on Salesforce</w:t>
      </w:r>
    </w:p>
    <w:p>
      <w:pPr>
        <w:spacing w:before="40" w:after="100" w:line="276" w:lineRule="auto"/>
      </w:pPr>
      <w:r>
        <w:rPr>
          <w:rFonts w:ascii="Calibri" w:hAnsi="Calibri"/>
          <w:b/>
          <w:color w:val="1D2A33"/>
          <w:sz w:val="21"/>
        </w:rPr>
        <w:t>Knowledge-Sharing document for the IT team</w:t>
      </w:r>
    </w:p>
    <w:p>
      <w:pPr>
        <w:spacing w:before="20" w:after="20" w:line="264" w:lineRule="auto"/>
      </w:pPr>
      <w:r>
        <w:rPr>
          <w:rFonts w:ascii="Calibri" w:hAnsi="Calibri"/>
          <w:b/>
          <w:color w:val="1D2A33"/>
          <w:sz w:val="21"/>
        </w:rPr>
        <w:t>Version:</w:t>
      </w:r>
      <w:r>
        <w:rPr>
          <w:rFonts w:ascii="Calibri" w:hAnsi="Calibri"/>
          <w:color w:val="1D2A33"/>
          <w:sz w:val="21"/>
        </w:rPr>
        <w:t xml:space="preserve"> 1.0</w:t>
      </w:r>
    </w:p>
    <w:p>
      <w:pPr>
        <w:spacing w:before="20" w:after="20" w:line="264" w:lineRule="auto"/>
      </w:pPr>
      <w:r>
        <w:rPr>
          <w:rFonts w:ascii="Calibri" w:hAnsi="Calibri"/>
          <w:b/>
          <w:color w:val="1D2A33"/>
          <w:sz w:val="21"/>
        </w:rPr>
        <w:t>Date:</w:t>
      </w:r>
      <w:r>
        <w:rPr>
          <w:rFonts w:ascii="Calibri" w:hAnsi="Calibri"/>
          <w:color w:val="1D2A33"/>
          <w:sz w:val="21"/>
        </w:rPr>
        <w:t xml:space="preserve"> 18 October 2026</w:t>
      </w:r>
    </w:p>
    <w:p>
      <w:pPr>
        <w:spacing w:before="20" w:after="20" w:line="264" w:lineRule="auto"/>
      </w:pPr>
      <w:r>
        <w:rPr>
          <w:rFonts w:ascii="Calibri" w:hAnsi="Calibri"/>
          <w:b/>
          <w:color w:val="1D2A33"/>
          <w:sz w:val="21"/>
        </w:rPr>
        <w:t>Prepared by:</w:t>
      </w:r>
      <w:r>
        <w:rPr>
          <w:rFonts w:ascii="Calibri" w:hAnsi="Calibri"/>
          <w:color w:val="1D2A33"/>
          <w:sz w:val="21"/>
        </w:rPr>
        <w:t xml:space="preserve"> ____________________</w:t>
      </w:r>
    </w:p>
    <w:p>
      <w:pPr>
        <w:spacing w:before="20" w:after="20" w:line="264" w:lineRule="auto"/>
      </w:pPr>
      <w:r>
        <w:rPr>
          <w:rFonts w:ascii="Calibri" w:hAnsi="Calibri"/>
          <w:b/>
          <w:color w:val="1D2A33"/>
          <w:sz w:val="21"/>
        </w:rPr>
        <w:t>Salesforce org:</w:t>
      </w:r>
      <w:r>
        <w:rPr>
          <w:rFonts w:ascii="Calibri" w:hAnsi="Calibri"/>
          <w:color w:val="1D2A33"/>
          <w:sz w:val="21"/>
        </w:rPr>
        <w:t xml:space="preserve"> Developer Edition (</w:t>
      </w:r>
      <w:r>
        <w:rPr>
          <w:rFonts w:ascii="Consolas" w:hAnsi="Consolas"/>
          <w:color w:val="9E2A2B"/>
          <w:sz w:val="19"/>
        </w:rPr>
        <w:t>ketan93983@mindful-hawk-qrzmyl.com</w:t>
      </w:r>
      <w:r>
        <w:rPr>
          <w:rFonts w:ascii="Calibri" w:hAnsi="Calibri"/>
          <w:color w:val="1D2A33"/>
          <w:sz w:val="21"/>
        </w:rPr>
        <w:t>)</w:t>
      </w:r>
    </w:p>
    <w:p>
      <w:pPr>
        <w:spacing w:before="80" w:after="160"/>
        <w:pBdr>
          <w:bottom w:val="single" w:sz="6" w:space="1" w:color="D0D7DE"/>
        </w:pBdr>
      </w:pPr>
    </w:p>
    <w:p>
      <w:pPr>
        <w:spacing w:before="40" w:after="100" w:line="276" w:lineRule="auto"/>
      </w:pPr>
      <w:r>
        <w:rPr>
          <w:rFonts w:ascii="Calibri" w:hAnsi="Calibri"/>
          <w:color w:val="1D2A33"/>
          <w:sz w:val="21"/>
        </w:rPr>
        <w:t xml:space="preserve">This document explains what </w:t>
      </w:r>
      <w:r>
        <w:rPr>
          <w:rFonts w:ascii="Calibri" w:hAnsi="Calibri"/>
          <w:b/>
          <w:color w:val="1D2A33"/>
          <w:sz w:val="21"/>
        </w:rPr>
        <w:t>WanderRoster</w:t>
      </w:r>
      <w:r>
        <w:rPr>
          <w:rFonts w:ascii="Calibri" w:hAnsi="Calibri"/>
          <w:color w:val="1D2A33"/>
          <w:sz w:val="21"/>
        </w:rPr>
        <w:t xml:space="preserve"> does, how it is built, and how to set it up and run it. It is written in simple English so that anyone in the IT office can follow it, even without deep Salesforce knowledge. Salesforce terms are explained in the glossary at the end.</w:t>
      </w:r>
    </w:p>
    <w:p>
      <w:pPr>
        <w:spacing w:before="80" w:after="160"/>
        <w:pBdr>
          <w:bottom w:val="single" w:sz="6" w:space="1" w:color="D0D7DE"/>
        </w:pBdr>
      </w:pPr>
    </w:p>
    <w:p>
      <w:pPr>
        <w:keepNext/>
        <w:spacing w:before="320" w:after="80"/>
      </w:pPr>
      <w:r>
        <w:rPr>
          <w:rFonts w:ascii="Calibri" w:hAnsi="Calibri"/>
          <w:b/>
          <w:color w:val="1D2A33"/>
          <w:sz w:val="30"/>
        </w:rPr>
        <w:t>Contents</w:t>
      </w:r>
    </w:p>
    <w:p>
      <w:pPr>
        <w:spacing w:before="20" w:after="60" w:line="276" w:lineRule="auto"/>
        <w:ind w:left="360"/>
      </w:pPr>
      <w:r>
        <w:rPr>
          <w:rFonts w:ascii="Calibri" w:hAnsi="Calibri"/>
          <w:b/>
          <w:color w:val="0F5C4D"/>
          <w:sz w:val="21"/>
        </w:rPr>
        <w:t xml:space="preserve">1. </w:t>
      </w:r>
      <w:r>
        <w:rPr>
          <w:rFonts w:ascii="Calibri" w:hAnsi="Calibri"/>
          <w:color w:val="1D2A33"/>
          <w:sz w:val="21"/>
        </w:rPr>
        <w:t>Why this project exists</w:t>
      </w:r>
    </w:p>
    <w:p>
      <w:pPr>
        <w:spacing w:before="20" w:after="60" w:line="276" w:lineRule="auto"/>
        <w:ind w:left="360"/>
      </w:pPr>
      <w:r>
        <w:rPr>
          <w:rFonts w:ascii="Calibri" w:hAnsi="Calibri"/>
          <w:b/>
          <w:color w:val="0F5C4D"/>
          <w:sz w:val="21"/>
        </w:rPr>
        <w:t xml:space="preserve">2. </w:t>
      </w:r>
      <w:r>
        <w:rPr>
          <w:rFonts w:ascii="Calibri" w:hAnsi="Calibri"/>
          <w:color w:val="1D2A33"/>
          <w:sz w:val="21"/>
        </w:rPr>
        <w:t>The system in one page</w:t>
      </w:r>
    </w:p>
    <w:p>
      <w:pPr>
        <w:spacing w:before="20" w:after="60" w:line="276" w:lineRule="auto"/>
        <w:ind w:left="360"/>
      </w:pPr>
      <w:r>
        <w:rPr>
          <w:rFonts w:ascii="Calibri" w:hAnsi="Calibri"/>
          <w:b/>
          <w:color w:val="0F5C4D"/>
          <w:sz w:val="21"/>
        </w:rPr>
        <w:t xml:space="preserve">3. </w:t>
      </w:r>
      <w:r>
        <w:rPr>
          <w:rFonts w:ascii="Calibri" w:hAnsi="Calibri"/>
          <w:color w:val="1D2A33"/>
          <w:sz w:val="21"/>
        </w:rPr>
        <w:t>Who uses the system</w:t>
      </w:r>
    </w:p>
    <w:p>
      <w:pPr>
        <w:spacing w:before="20" w:after="60" w:line="276" w:lineRule="auto"/>
        <w:ind w:left="360"/>
      </w:pPr>
      <w:r>
        <w:rPr>
          <w:rFonts w:ascii="Calibri" w:hAnsi="Calibri"/>
          <w:b/>
          <w:color w:val="0F5C4D"/>
          <w:sz w:val="21"/>
        </w:rPr>
        <w:t xml:space="preserve">4. </w:t>
      </w:r>
      <w:r>
        <w:rPr>
          <w:rFonts w:ascii="Calibri" w:hAnsi="Calibri"/>
          <w:color w:val="1D2A33"/>
          <w:sz w:val="21"/>
        </w:rPr>
        <w:t>How a travel request moves through the system</w:t>
      </w:r>
    </w:p>
    <w:p>
      <w:pPr>
        <w:spacing w:before="20" w:after="60" w:line="276" w:lineRule="auto"/>
        <w:ind w:left="360"/>
      </w:pPr>
      <w:r>
        <w:rPr>
          <w:rFonts w:ascii="Calibri" w:hAnsi="Calibri"/>
          <w:b/>
          <w:color w:val="0F5C4D"/>
          <w:sz w:val="21"/>
        </w:rPr>
        <w:t xml:space="preserve">5. </w:t>
      </w:r>
      <w:r>
        <w:rPr>
          <w:rFonts w:ascii="Calibri" w:hAnsi="Calibri"/>
          <w:color w:val="1D2A33"/>
          <w:sz w:val="21"/>
        </w:rPr>
        <w:t>How travel costs and policy limits are calculated</w:t>
      </w:r>
    </w:p>
    <w:p>
      <w:pPr>
        <w:spacing w:before="20" w:after="60" w:line="276" w:lineRule="auto"/>
        <w:ind w:left="360"/>
      </w:pPr>
      <w:r>
        <w:rPr>
          <w:rFonts w:ascii="Calibri" w:hAnsi="Calibri"/>
          <w:b/>
          <w:color w:val="0F5C4D"/>
          <w:sz w:val="21"/>
        </w:rPr>
        <w:t xml:space="preserve">6. </w:t>
      </w:r>
      <w:r>
        <w:rPr>
          <w:rFonts w:ascii="Calibri" w:hAnsi="Calibri"/>
          <w:color w:val="1D2A33"/>
          <w:sz w:val="21"/>
        </w:rPr>
        <w:t>Main features</w:t>
      </w:r>
    </w:p>
    <w:p>
      <w:pPr>
        <w:spacing w:before="20" w:after="60" w:line="276" w:lineRule="auto"/>
        <w:ind w:left="360"/>
      </w:pPr>
      <w:r>
        <w:rPr>
          <w:rFonts w:ascii="Calibri" w:hAnsi="Calibri"/>
          <w:b/>
          <w:color w:val="0F5C4D"/>
          <w:sz w:val="21"/>
        </w:rPr>
        <w:t xml:space="preserve">7. </w:t>
      </w:r>
      <w:r>
        <w:rPr>
          <w:rFonts w:ascii="Calibri" w:hAnsi="Calibri"/>
          <w:color w:val="1D2A33"/>
          <w:sz w:val="21"/>
        </w:rPr>
        <w:t>Data model (the tables)</w:t>
      </w:r>
    </w:p>
    <w:p>
      <w:pPr>
        <w:spacing w:before="20" w:after="60" w:line="276" w:lineRule="auto"/>
        <w:ind w:left="360"/>
      </w:pPr>
      <w:r>
        <w:rPr>
          <w:rFonts w:ascii="Calibri" w:hAnsi="Calibri"/>
          <w:b/>
          <w:color w:val="0F5C4D"/>
          <w:sz w:val="21"/>
        </w:rPr>
        <w:t xml:space="preserve">8. </w:t>
      </w:r>
      <w:r>
        <w:rPr>
          <w:rFonts w:ascii="Calibri" w:hAnsi="Calibri"/>
          <w:color w:val="1D2A33"/>
          <w:sz w:val="21"/>
        </w:rPr>
        <w:t>Automation</w:t>
      </w:r>
    </w:p>
    <w:p>
      <w:pPr>
        <w:spacing w:before="40" w:after="100" w:line="276" w:lineRule="auto"/>
      </w:pPr>
      <w:r>
        <w:rPr>
          <w:rFonts w:ascii="Calibri" w:hAnsi="Calibri"/>
          <w:color w:val="1D2A33"/>
          <w:sz w:val="21"/>
        </w:rPr>
        <w:t xml:space="preserve">   - 8.1 Apex triggers (code that runs when data is saved)</w:t>
      </w:r>
    </w:p>
    <w:p>
      <w:pPr>
        <w:spacing w:before="40" w:after="100" w:line="276" w:lineRule="auto"/>
      </w:pPr>
      <w:r>
        <w:rPr>
          <w:rFonts w:ascii="Calibri" w:hAnsi="Calibri"/>
          <w:color w:val="1D2A33"/>
          <w:sz w:val="21"/>
        </w:rPr>
        <w:t xml:space="preserve">   - 8.2 Other automation</w:t>
      </w:r>
    </w:p>
    <w:p>
      <w:pPr>
        <w:spacing w:before="20" w:after="60" w:line="276" w:lineRule="auto"/>
        <w:ind w:left="360"/>
      </w:pPr>
      <w:r>
        <w:rPr>
          <w:rFonts w:ascii="Calibri" w:hAnsi="Calibri"/>
          <w:b/>
          <w:color w:val="0F5C4D"/>
          <w:sz w:val="21"/>
        </w:rPr>
        <w:t xml:space="preserve">9. </w:t>
      </w:r>
      <w:r>
        <w:rPr>
          <w:rFonts w:ascii="Calibri" w:hAnsi="Calibri"/>
          <w:color w:val="1D2A33"/>
          <w:sz w:val="21"/>
        </w:rPr>
        <w:t>Security</w:t>
      </w:r>
    </w:p>
    <w:p>
      <w:pPr>
        <w:spacing w:before="20" w:after="60" w:line="276" w:lineRule="auto"/>
        <w:ind w:left="360"/>
      </w:pPr>
      <w:r>
        <w:rPr>
          <w:rFonts w:ascii="Calibri" w:hAnsi="Calibri"/>
          <w:b/>
          <w:color w:val="0F5C4D"/>
          <w:sz w:val="21"/>
        </w:rPr>
        <w:t xml:space="preserve">10. </w:t>
      </w:r>
      <w:r>
        <w:rPr>
          <w:rFonts w:ascii="Calibri" w:hAnsi="Calibri"/>
          <w:color w:val="1D2A33"/>
          <w:sz w:val="21"/>
        </w:rPr>
        <w:t>The screens</w:t>
      </w:r>
    </w:p>
    <w:p>
      <w:pPr>
        <w:spacing w:before="40" w:after="100" w:line="276" w:lineRule="auto"/>
      </w:pPr>
      <w:r>
        <w:rPr>
          <w:rFonts w:ascii="Calibri" w:hAnsi="Calibri"/>
          <w:color w:val="1D2A33"/>
          <w:sz w:val="21"/>
        </w:rPr>
        <w:t xml:space="preserve">    - 10.1 WanderRoster Workspace (staff)</w:t>
      </w:r>
    </w:p>
    <w:p>
      <w:pPr>
        <w:spacing w:before="40" w:after="100" w:line="276" w:lineRule="auto"/>
      </w:pPr>
      <w:r>
        <w:rPr>
          <w:rFonts w:ascii="Calibri" w:hAnsi="Calibri"/>
          <w:color w:val="1D2A33"/>
          <w:sz w:val="21"/>
        </w:rPr>
        <w:t xml:space="preserve">    - 10.2 Employee Command Center (self-service)</w:t>
      </w:r>
    </w:p>
    <w:p>
      <w:pPr>
        <w:spacing w:before="40" w:after="100" w:line="276" w:lineRule="auto"/>
      </w:pPr>
      <w:r>
        <w:rPr>
          <w:rFonts w:ascii="Calibri" w:hAnsi="Calibri"/>
          <w:color w:val="1D2A33"/>
          <w:sz w:val="21"/>
        </w:rPr>
        <w:t xml:space="preserve">    - 10.3 Finance Review Center</w:t>
      </w:r>
    </w:p>
    <w:p>
      <w:pPr>
        <w:spacing w:before="40" w:after="100" w:line="276" w:lineRule="auto"/>
      </w:pPr>
      <w:r>
        <w:rPr>
          <w:rFonts w:ascii="Calibri" w:hAnsi="Calibri"/>
          <w:color w:val="1D2A33"/>
          <w:sz w:val="21"/>
        </w:rPr>
        <w:t xml:space="preserve">    - 10.4 Manager Approval Console</w:t>
      </w:r>
    </w:p>
    <w:p>
      <w:pPr>
        <w:spacing w:before="20" w:after="60" w:line="276" w:lineRule="auto"/>
        <w:ind w:left="360"/>
      </w:pPr>
      <w:r>
        <w:rPr>
          <w:rFonts w:ascii="Calibri" w:hAnsi="Calibri"/>
          <w:b/>
          <w:color w:val="0F5C4D"/>
          <w:sz w:val="21"/>
        </w:rPr>
        <w:t xml:space="preserve">11. </w:t>
      </w:r>
      <w:r>
        <w:rPr>
          <w:rFonts w:ascii="Calibri" w:hAnsi="Calibri"/>
          <w:color w:val="1D2A33"/>
          <w:sz w:val="21"/>
        </w:rPr>
        <w:t>Smart Travel AI</w:t>
      </w:r>
    </w:p>
    <w:p>
      <w:pPr>
        <w:spacing w:before="20" w:after="60" w:line="276" w:lineRule="auto"/>
        <w:ind w:left="360"/>
      </w:pPr>
      <w:r>
        <w:rPr>
          <w:rFonts w:ascii="Calibri" w:hAnsi="Calibri"/>
          <w:b/>
          <w:color w:val="0F5C4D"/>
          <w:sz w:val="21"/>
        </w:rPr>
        <w:t xml:space="preserve">12. </w:t>
      </w:r>
      <w:r>
        <w:rPr>
          <w:rFonts w:ascii="Calibri" w:hAnsi="Calibri"/>
          <w:color w:val="1D2A33"/>
          <w:sz w:val="21"/>
        </w:rPr>
        <w:t>Apex API and Controller Endpoints</w:t>
      </w:r>
    </w:p>
    <w:p>
      <w:pPr>
        <w:spacing w:before="20" w:after="60" w:line="276" w:lineRule="auto"/>
        <w:ind w:left="360"/>
      </w:pPr>
      <w:r>
        <w:rPr>
          <w:rFonts w:ascii="Calibri" w:hAnsi="Calibri"/>
          <w:b/>
          <w:color w:val="0F5C4D"/>
          <w:sz w:val="21"/>
        </w:rPr>
        <w:t xml:space="preserve">13. </w:t>
      </w:r>
      <w:r>
        <w:rPr>
          <w:rFonts w:ascii="Calibri" w:hAnsi="Calibri"/>
          <w:color w:val="1D2A33"/>
          <w:sz w:val="21"/>
        </w:rPr>
        <w:t>How to deploy and set up</w:t>
      </w:r>
    </w:p>
    <w:p>
      <w:pPr>
        <w:spacing w:before="40" w:after="100" w:line="276" w:lineRule="auto"/>
      </w:pPr>
      <w:r>
        <w:rPr>
          <w:rFonts w:ascii="Calibri" w:hAnsi="Calibri"/>
          <w:color w:val="1D2A33"/>
          <w:sz w:val="21"/>
        </w:rPr>
        <w:t xml:space="preserve">    - 13.1 Option A: Salesforce CLI</w:t>
      </w:r>
    </w:p>
    <w:p>
      <w:pPr>
        <w:spacing w:before="40" w:after="100" w:line="276" w:lineRule="auto"/>
      </w:pPr>
      <w:r>
        <w:rPr>
          <w:rFonts w:ascii="Calibri" w:hAnsi="Calibri"/>
          <w:color w:val="1D2A33"/>
          <w:sz w:val="21"/>
        </w:rPr>
        <w:t xml:space="preserve">    - 13.2 Option B: Salesforce Setup</w:t>
      </w:r>
    </w:p>
    <w:p>
      <w:pPr>
        <w:spacing w:before="40" w:after="100" w:line="276" w:lineRule="auto"/>
      </w:pPr>
      <w:r>
        <w:rPr>
          <w:rFonts w:ascii="Calibri" w:hAnsi="Calibri"/>
          <w:color w:val="1D2A33"/>
          <w:sz w:val="21"/>
        </w:rPr>
        <w:t xml:space="preserve">    - 13.3 After deployment (one time)</w:t>
      </w:r>
    </w:p>
    <w:p>
      <w:pPr>
        <w:spacing w:before="20" w:after="60" w:line="276" w:lineRule="auto"/>
        <w:ind w:left="360"/>
      </w:pPr>
      <w:r>
        <w:rPr>
          <w:rFonts w:ascii="Calibri" w:hAnsi="Calibri"/>
          <w:b/>
          <w:color w:val="0F5C4D"/>
          <w:sz w:val="21"/>
        </w:rPr>
        <w:t xml:space="preserve">14. </w:t>
      </w:r>
      <w:r>
        <w:rPr>
          <w:rFonts w:ascii="Calibri" w:hAnsi="Calibri"/>
          <w:color w:val="1D2A33"/>
          <w:sz w:val="21"/>
        </w:rPr>
        <w:t>Testing</w:t>
      </w:r>
    </w:p>
    <w:p>
      <w:pPr>
        <w:spacing w:before="20" w:after="60" w:line="276" w:lineRule="auto"/>
        <w:ind w:left="360"/>
      </w:pPr>
      <w:r>
        <w:rPr>
          <w:rFonts w:ascii="Calibri" w:hAnsi="Calibri"/>
          <w:b/>
          <w:color w:val="0F5C4D"/>
          <w:sz w:val="21"/>
        </w:rPr>
        <w:t xml:space="preserve">15. </w:t>
      </w:r>
      <w:r>
        <w:rPr>
          <w:rFonts w:ascii="Calibri" w:hAnsi="Calibri"/>
          <w:color w:val="1D2A33"/>
          <w:sz w:val="21"/>
        </w:rPr>
        <w:t>Demo data</w:t>
      </w:r>
    </w:p>
    <w:p>
      <w:pPr>
        <w:spacing w:before="20" w:after="60" w:line="276" w:lineRule="auto"/>
        <w:ind w:left="360"/>
      </w:pPr>
      <w:r>
        <w:rPr>
          <w:rFonts w:ascii="Calibri" w:hAnsi="Calibri"/>
          <w:b/>
          <w:color w:val="0F5C4D"/>
          <w:sz w:val="21"/>
        </w:rPr>
        <w:t xml:space="preserve">16. </w:t>
      </w:r>
      <w:r>
        <w:rPr>
          <w:rFonts w:ascii="Calibri" w:hAnsi="Calibri"/>
          <w:color w:val="1D2A33"/>
          <w:sz w:val="21"/>
        </w:rPr>
        <w:t>Known limits and next steps</w:t>
      </w:r>
    </w:p>
    <w:p>
      <w:pPr>
        <w:spacing w:before="20" w:after="60" w:line="276" w:lineRule="auto"/>
        <w:ind w:left="360"/>
      </w:pPr>
      <w:r>
        <w:rPr>
          <w:rFonts w:ascii="Calibri" w:hAnsi="Calibri"/>
          <w:b/>
          <w:color w:val="0F5C4D"/>
          <w:sz w:val="21"/>
        </w:rPr>
        <w:t xml:space="preserve">17. </w:t>
      </w:r>
      <w:r>
        <w:rPr>
          <w:rFonts w:ascii="Calibri" w:hAnsi="Calibri"/>
          <w:color w:val="1D2A33"/>
          <w:sz w:val="21"/>
        </w:rPr>
        <w:t>Glossary (Salesforce words in simple English)</w:t>
      </w:r>
    </w:p>
    <w:p>
      <w:pPr>
        <w:spacing w:before="20" w:after="60" w:line="276" w:lineRule="auto"/>
        <w:ind w:left="360"/>
      </w:pPr>
      <w:r>
        <w:rPr>
          <w:rFonts w:ascii="Calibri" w:hAnsi="Calibri"/>
          <w:b/>
          <w:color w:val="0F5C4D"/>
          <w:sz w:val="21"/>
        </w:rPr>
        <w:t xml:space="preserve">18. </w:t>
      </w:r>
      <w:r>
        <w:rPr>
          <w:rFonts w:ascii="Calibri" w:hAnsi="Calibri"/>
          <w:color w:val="1D2A33"/>
          <w:sz w:val="21"/>
        </w:rPr>
        <w:t>Quick reference</w:t>
      </w:r>
    </w:p>
    <w:p>
      <w:pPr>
        <w:spacing w:before="80" w:after="160"/>
        <w:pBdr>
          <w:bottom w:val="single" w:sz="6" w:space="1" w:color="D0D7DE"/>
        </w:pBdr>
      </w:pPr>
    </w:p>
    <w:p>
      <w:pPr>
        <w:keepNext/>
        <w:spacing w:before="320" w:after="80"/>
      </w:pPr>
      <w:r>
        <w:rPr>
          <w:rFonts w:ascii="Calibri" w:hAnsi="Calibri"/>
          <w:b/>
          <w:color w:val="1D2A33"/>
          <w:sz w:val="30"/>
        </w:rPr>
        <w:t>1. Why this project exists</w:t>
      </w:r>
    </w:p>
    <w:p>
      <w:pPr>
        <w:spacing w:before="40" w:after="100" w:line="276" w:lineRule="auto"/>
      </w:pPr>
      <w:r>
        <w:rPr>
          <w:rFonts w:ascii="Calibri" w:hAnsi="Calibri"/>
          <w:color w:val="1D2A33"/>
          <w:sz w:val="21"/>
        </w:rPr>
        <w:t>Companies send employees on business trips to meet clients, deliver projects, attend conferences, and support customers. Much of this work is currently handled manually. Staff track requests in email threads or spreadsheets, and employees cannot easily see where their travel request is or how their expense claim was evaluated.</w:t>
      </w:r>
    </w:p>
    <w:p>
      <w:pPr>
        <w:spacing w:before="40" w:after="100" w:line="276" w:lineRule="auto"/>
      </w:pPr>
      <w:r>
        <w:rPr>
          <w:rFonts w:ascii="Calibri" w:hAnsi="Calibri"/>
          <w:color w:val="1D2A33"/>
          <w:sz w:val="21"/>
        </w:rPr>
        <w:t>The main problems are:</w:t>
      </w:r>
    </w:p>
    <w:p>
      <w:pPr>
        <w:pStyle w:val="ListBullet"/>
        <w:spacing w:before="20" w:after="60" w:line="276" w:lineRule="auto"/>
      </w:pPr>
      <w:r>
        <w:rPr>
          <w:rFonts w:ascii="Calibri" w:hAnsi="Calibri"/>
          <w:b/>
          <w:color w:val="1D2A33"/>
          <w:sz w:val="21"/>
        </w:rPr>
        <w:t>Manual tracking:</w:t>
      </w:r>
      <w:r>
        <w:rPr>
          <w:rFonts w:ascii="Calibri" w:hAnsi="Calibri"/>
          <w:color w:val="1D2A33"/>
          <w:sz w:val="21"/>
        </w:rPr>
        <w:t xml:space="preserve"> travel requisitions, manager approvals, and receipts are tracked manually, which can lead to delays or lost requests.</w:t>
      </w:r>
    </w:p>
    <w:p>
      <w:pPr>
        <w:pStyle w:val="ListBullet"/>
        <w:spacing w:before="20" w:after="60" w:line="276" w:lineRule="auto"/>
      </w:pPr>
      <w:r>
        <w:rPr>
          <w:rFonts w:ascii="Calibri" w:hAnsi="Calibri"/>
          <w:b/>
          <w:color w:val="1D2A33"/>
          <w:sz w:val="21"/>
        </w:rPr>
        <w:t>Limited transparency:</w:t>
      </w:r>
      <w:r>
        <w:rPr>
          <w:rFonts w:ascii="Calibri" w:hAnsi="Calibri"/>
          <w:color w:val="1D2A33"/>
          <w:sz w:val="21"/>
        </w:rPr>
        <w:t xml:space="preserve"> employees cannot easily see their request status or why an expense item was rejected.</w:t>
      </w:r>
    </w:p>
    <w:p>
      <w:pPr>
        <w:pStyle w:val="ListBullet"/>
        <w:spacing w:before="20" w:after="60" w:line="276" w:lineRule="auto"/>
      </w:pPr>
      <w:r>
        <w:rPr>
          <w:rFonts w:ascii="Calibri" w:hAnsi="Calibri"/>
          <w:b/>
          <w:color w:val="1D2A33"/>
          <w:sz w:val="21"/>
        </w:rPr>
        <w:t>Limited automation:</w:t>
      </w:r>
      <w:r>
        <w:rPr>
          <w:rFonts w:ascii="Calibri" w:hAnsi="Calibri"/>
          <w:color w:val="1D2A33"/>
          <w:sz w:val="21"/>
        </w:rPr>
        <w:t xml:space="preserve"> the same trip data is entered repeatedly, and expense line items are summed manually.</w:t>
      </w:r>
    </w:p>
    <w:p>
      <w:pPr>
        <w:pStyle w:val="ListBullet"/>
        <w:spacing w:before="20" w:after="60" w:line="276" w:lineRule="auto"/>
      </w:pPr>
      <w:r>
        <w:rPr>
          <w:rFonts w:ascii="Calibri" w:hAnsi="Calibri"/>
          <w:b/>
          <w:color w:val="1D2A33"/>
          <w:sz w:val="21"/>
        </w:rPr>
        <w:t>Accuracy:</w:t>
      </w:r>
      <w:r>
        <w:rPr>
          <w:rFonts w:ascii="Calibri" w:hAnsi="Calibri"/>
          <w:color w:val="1D2A33"/>
          <w:sz w:val="21"/>
        </w:rPr>
        <w:t xml:space="preserve"> errors in per-diem caps, policy violations, or duplicate bills can be difficult to identify and correct.</w:t>
      </w:r>
    </w:p>
    <w:p>
      <w:pPr>
        <w:spacing w:before="40" w:after="100" w:line="276" w:lineRule="auto"/>
      </w:pPr>
      <w:r>
        <w:rPr>
          <w:rFonts w:ascii="Calibri" w:hAnsi="Calibri"/>
          <w:b/>
          <w:color w:val="1D2A33"/>
          <w:sz w:val="21"/>
        </w:rPr>
        <w:t>WanderRoster</w:t>
      </w:r>
      <w:r>
        <w:rPr>
          <w:rFonts w:ascii="Calibri" w:hAnsi="Calibri"/>
          <w:color w:val="1D2A33"/>
          <w:sz w:val="21"/>
        </w:rPr>
        <w:t xml:space="preserve"> addresses these problems by bringing the process into one system, from travel requisition through expense reimbursement. It runs on Salesforce, a cloud platform, so there are no servers for the office to manage.</w:t>
      </w:r>
    </w:p>
    <w:p>
      <w:pPr>
        <w:spacing w:before="80" w:after="160"/>
        <w:pBdr>
          <w:bottom w:val="single" w:sz="6" w:space="1" w:color="D0D7DE"/>
        </w:pBdr>
      </w:pPr>
    </w:p>
    <w:p>
      <w:pPr>
        <w:keepNext/>
        <w:spacing w:before="320" w:after="80"/>
      </w:pPr>
      <w:r>
        <w:rPr>
          <w:rFonts w:ascii="Calibri" w:hAnsi="Calibri"/>
          <w:b/>
          <w:color w:val="1D2A33"/>
          <w:sz w:val="30"/>
        </w:rPr>
        <w:t>2. The system in one page</w:t>
      </w:r>
    </w:p>
    <w:p>
      <w:pPr>
        <w:spacing w:before="40" w:after="100" w:line="276" w:lineRule="auto"/>
      </w:pPr>
      <w:r>
        <w:rPr>
          <w:rFonts w:ascii="Calibri" w:hAnsi="Calibri"/>
          <w:color w:val="1D2A33"/>
          <w:sz w:val="21"/>
        </w:rPr>
        <w:t>WanderRoster has four parts:</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Part</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What it is</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Who uses it</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WanderRoster Workspace</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The main Salesforce app for staff. It has the unified workspace shell, record navigation, and role-based switching.</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Employees, Finance officers, Managers, Admin</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Employee Command Center</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 self-service screen for travelers: submit travel requests, see trip metrics, log expense receipts, and track status.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Employees (travelers)</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Finance Review Center</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A review workstation for finance officers: inspect travel budgets, check category policy limits, and clear or return requests.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Finance officers</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Manager Approval Console</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An executive decision screen: evaluate AI risk scores, review finance-cleared requests, and record one-click approvals or rejections.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Approving managers</w:t>
            </w:r>
          </w:p>
        </w:tc>
      </w:tr>
    </w:tbl>
    <w:p>
      <w:pPr>
        <w:spacing w:before="0" w:after="120"/>
      </w:pPr>
    </w:p>
    <w:p>
      <w:pPr>
        <w:spacing w:before="40" w:after="100" w:line="276" w:lineRule="auto"/>
      </w:pPr>
      <w:r>
        <w:rPr>
          <w:rFonts w:ascii="Calibri" w:hAnsi="Calibri"/>
          <w:color w:val="1D2A33"/>
          <w:sz w:val="21"/>
        </w:rPr>
        <w:t>All four components use the same data and business rules. Each rule is defined once and applied consistently across the system.</w:t>
      </w:r>
    </w:p>
    <w:p>
      <w:pPr>
        <w:spacing w:before="80" w:after="160"/>
        <w:pBdr>
          <w:bottom w:val="single" w:sz="6" w:space="1" w:color="D0D7DE"/>
        </w:pBdr>
      </w:pPr>
    </w:p>
    <w:p>
      <w:pPr>
        <w:keepNext/>
        <w:spacing w:before="320" w:after="80"/>
      </w:pPr>
      <w:r>
        <w:rPr>
          <w:rFonts w:ascii="Calibri" w:hAnsi="Calibri"/>
          <w:b/>
          <w:color w:val="1D2A33"/>
          <w:sz w:val="30"/>
        </w:rPr>
        <w:t>3. Who uses the system</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Role</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What they do</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Salesforce permission set</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Employee (traveler)</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Submits travel requests with estimated costs, tracks approvals, itemizes post-trip receipts.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WanderRoster_Admin</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Finance Officer</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Verifies trip budgets, checks policy compliance, clears requests or requests changes.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WanderRoster_Admin</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Approving Manager</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Reviews finance-cleared travel requests, checks AI recommendations, approves or rejects.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WanderRoster_Admin</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System administrator</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Deploys, configures policy settings, creates users, runs batch jobs and scripts.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System Administrator profile</w:t>
            </w:r>
          </w:p>
        </w:tc>
      </w:tr>
    </w:tbl>
    <w:p>
      <w:pPr>
        <w:spacing w:before="0" w:after="120"/>
      </w:pPr>
    </w:p>
    <w:p>
      <w:pPr>
        <w:spacing w:before="40" w:after="100" w:line="276" w:lineRule="auto"/>
      </w:pPr>
      <w:r>
        <w:rPr>
          <w:rFonts w:ascii="Calibri" w:hAnsi="Calibri"/>
          <w:color w:val="1D2A33"/>
          <w:sz w:val="21"/>
        </w:rPr>
        <w:t>Travel requests are categorized by department and purpose. Each user sees the tools appropriate to their role. An employee sees only their submitted requests and expenses. The Finance Officer and Approving Manager see all requests requiring their clearance and decision.</w:t>
      </w:r>
    </w:p>
    <w:p>
      <w:pPr>
        <w:spacing w:before="80" w:after="160"/>
        <w:pBdr>
          <w:bottom w:val="single" w:sz="6" w:space="1" w:color="D0D7DE"/>
        </w:pBdr>
      </w:pPr>
    </w:p>
    <w:p>
      <w:pPr>
        <w:keepNext/>
        <w:spacing w:before="320" w:after="80"/>
      </w:pPr>
      <w:r>
        <w:rPr>
          <w:rFonts w:ascii="Calibri" w:hAnsi="Calibri"/>
          <w:b/>
          <w:color w:val="1D2A33"/>
          <w:sz w:val="30"/>
        </w:rPr>
        <w:t>4. How a travel request moves through the system</w:t>
      </w:r>
    </w:p>
    <w:p>
      <w:pPr>
        <w:spacing w:before="40" w:after="100" w:line="276" w:lineRule="auto"/>
      </w:pPr>
      <w:r>
        <w:rPr>
          <w:rFonts w:ascii="Calibri" w:hAnsi="Calibri"/>
          <w:color w:val="1D2A33"/>
          <w:sz w:val="21"/>
        </w:rPr>
        <w:t>Every travel request moves through six stages. The system automates transitions wherever possible.</w:t>
      </w:r>
    </w:p>
    <w:p>
      <w:pPr>
        <w:spacing w:before="20" w:after="60" w:line="276" w:lineRule="auto"/>
        <w:ind w:left="360"/>
      </w:pPr>
      <w:r>
        <w:rPr>
          <w:rFonts w:ascii="Calibri" w:hAnsi="Calibri"/>
          <w:b/>
          <w:color w:val="0F5C4D"/>
          <w:sz w:val="21"/>
        </w:rPr>
        <w:t xml:space="preserve">1. </w:t>
      </w:r>
      <w:r>
        <w:rPr>
          <w:rFonts w:ascii="Calibri" w:hAnsi="Calibri"/>
          <w:b/>
          <w:color w:val="1D2A33"/>
          <w:sz w:val="21"/>
        </w:rPr>
        <w:t>Draft.</w:t>
      </w:r>
      <w:r>
        <w:rPr>
          <w:rFonts w:ascii="Calibri" w:hAnsi="Calibri"/>
          <w:color w:val="1D2A33"/>
          <w:sz w:val="21"/>
        </w:rPr>
        <w:t xml:space="preserve"> The employee enters the travel details: destination, dates, purpose, estimated travel cost, hotel cost, and other costs. It starts as Draft.</w:t>
      </w:r>
    </w:p>
    <w:p>
      <w:pPr>
        <w:spacing w:before="20" w:after="60" w:line="276" w:lineRule="auto"/>
        <w:ind w:left="360"/>
      </w:pPr>
      <w:r>
        <w:rPr>
          <w:rFonts w:ascii="Calibri" w:hAnsi="Calibri"/>
          <w:b/>
          <w:color w:val="0F5C4D"/>
          <w:sz w:val="21"/>
        </w:rPr>
        <w:t xml:space="preserve">2. </w:t>
      </w:r>
      <w:r>
        <w:rPr>
          <w:rFonts w:ascii="Calibri" w:hAnsi="Calibri"/>
          <w:b/>
          <w:color w:val="1D2A33"/>
          <w:sz w:val="21"/>
        </w:rPr>
        <w:t>Submitted.</w:t>
      </w:r>
      <w:r>
        <w:rPr>
          <w:rFonts w:ascii="Calibri" w:hAnsi="Calibri"/>
          <w:color w:val="1D2A33"/>
          <w:sz w:val="21"/>
        </w:rPr>
        <w:t xml:space="preserve"> When the employee submits the request, the system runs the AI recommendation engine to check for cost anomalies, sets status to Under Review, and routes it to Finance Review.</w:t>
      </w:r>
    </w:p>
    <w:p>
      <w:pPr>
        <w:spacing w:before="20" w:after="60" w:line="276" w:lineRule="auto"/>
        <w:ind w:left="360"/>
      </w:pPr>
      <w:r>
        <w:rPr>
          <w:rFonts w:ascii="Calibri" w:hAnsi="Calibri"/>
          <w:b/>
          <w:color w:val="0F5C4D"/>
          <w:sz w:val="21"/>
        </w:rPr>
        <w:t xml:space="preserve">3. </w:t>
      </w:r>
      <w:r>
        <w:rPr>
          <w:rFonts w:ascii="Calibri" w:hAnsi="Calibri"/>
          <w:b/>
          <w:color w:val="1D2A33"/>
          <w:sz w:val="21"/>
        </w:rPr>
        <w:t>Finance Review.</w:t>
      </w:r>
      <w:r>
        <w:rPr>
          <w:rFonts w:ascii="Calibri" w:hAnsi="Calibri"/>
          <w:color w:val="1D2A33"/>
          <w:sz w:val="21"/>
        </w:rPr>
        <w:t xml:space="preserve"> The Finance Officer inspects the estimated costs against policy caps. The officer marks the review outcome: Cleared (ready for manager) or Changes Requested (returned to employee).</w:t>
      </w:r>
    </w:p>
    <w:p>
      <w:pPr>
        <w:spacing w:before="20" w:after="60" w:line="276" w:lineRule="auto"/>
        <w:ind w:left="360"/>
      </w:pPr>
      <w:r>
        <w:rPr>
          <w:rFonts w:ascii="Calibri" w:hAnsi="Calibri"/>
          <w:b/>
          <w:color w:val="0F5C4D"/>
          <w:sz w:val="21"/>
        </w:rPr>
        <w:t xml:space="preserve">4. </w:t>
      </w:r>
      <w:r>
        <w:rPr>
          <w:rFonts w:ascii="Calibri" w:hAnsi="Calibri"/>
          <w:b/>
          <w:color w:val="1D2A33"/>
          <w:sz w:val="21"/>
        </w:rPr>
        <w:t>Manager Approval.</w:t>
      </w:r>
      <w:r>
        <w:rPr>
          <w:rFonts w:ascii="Calibri" w:hAnsi="Calibri"/>
          <w:color w:val="1D2A33"/>
          <w:sz w:val="21"/>
        </w:rPr>
        <w:t xml:space="preserve"> As soon as Finance clears the request, it appears on the Manager Approval Console. The manager reviews the request and AI risk score, and either Approves or Rejects it.</w:t>
      </w:r>
    </w:p>
    <w:p>
      <w:pPr>
        <w:spacing w:before="20" w:after="60" w:line="276" w:lineRule="auto"/>
        <w:ind w:left="360"/>
      </w:pPr>
      <w:r>
        <w:rPr>
          <w:rFonts w:ascii="Calibri" w:hAnsi="Calibri"/>
          <w:b/>
          <w:color w:val="0F5C4D"/>
          <w:sz w:val="21"/>
        </w:rPr>
        <w:t xml:space="preserve">5. </w:t>
      </w:r>
      <w:r>
        <w:rPr>
          <w:rFonts w:ascii="Calibri" w:hAnsi="Calibri"/>
          <w:b/>
          <w:color w:val="1D2A33"/>
          <w:sz w:val="21"/>
        </w:rPr>
        <w:t>Trip &amp; Expense Logging.</w:t>
      </w:r>
      <w:r>
        <w:rPr>
          <w:rFonts w:ascii="Calibri" w:hAnsi="Calibri"/>
          <w:color w:val="1D2A33"/>
          <w:sz w:val="21"/>
        </w:rPr>
        <w:t xml:space="preserve"> Once approved, the employee completes the trip and logs itemized expense items (date, category, amount, vendor, receipt number). Each item is validated against corporate caps.</w:t>
      </w:r>
    </w:p>
    <w:p>
      <w:pPr>
        <w:spacing w:before="20" w:after="60" w:line="276" w:lineRule="auto"/>
        <w:ind w:left="360"/>
      </w:pPr>
      <w:r>
        <w:rPr>
          <w:rFonts w:ascii="Calibri" w:hAnsi="Calibri"/>
          <w:b/>
          <w:color w:val="0F5C4D"/>
          <w:sz w:val="21"/>
        </w:rPr>
        <w:t xml:space="preserve">6. </w:t>
      </w:r>
      <w:r>
        <w:rPr>
          <w:rFonts w:ascii="Calibri" w:hAnsi="Calibri"/>
          <w:b/>
          <w:color w:val="1D2A33"/>
          <w:sz w:val="21"/>
        </w:rPr>
        <w:t>Reimbursed.</w:t>
      </w:r>
      <w:r>
        <w:rPr>
          <w:rFonts w:ascii="Calibri" w:hAnsi="Calibri"/>
          <w:color w:val="1D2A33"/>
          <w:sz w:val="21"/>
        </w:rPr>
        <w:t xml:space="preserve"> The finance team or nightly audit batch verifies receipts and marks the expense report Reimbursed. If policy violations or duplicate receipts are detected, the report is flagged for audit.</w:t>
      </w:r>
    </w:p>
    <w:p>
      <w:pPr>
        <w:spacing w:before="40" w:after="100" w:line="276" w:lineRule="auto"/>
      </w:pPr>
      <w:r>
        <w:rPr>
          <w:rFonts w:ascii="Calibri" w:hAnsi="Calibri"/>
          <w:color w:val="1D2A33"/>
          <w:sz w:val="21"/>
        </w:rPr>
        <w:t>An employee can request changes or cancel a draft request at any time. While under review, the record is locked from employee edits.</w:t>
      </w:r>
    </w:p>
    <w:p>
      <w:pPr>
        <w:spacing w:before="80" w:after="160"/>
        <w:pBdr>
          <w:bottom w:val="single" w:sz="6" w:space="1" w:color="D0D7DE"/>
        </w:pBdr>
      </w:pPr>
    </w:p>
    <w:p>
      <w:pPr>
        <w:keepNext/>
        <w:spacing w:before="320" w:after="80"/>
      </w:pPr>
      <w:r>
        <w:rPr>
          <w:rFonts w:ascii="Calibri" w:hAnsi="Calibri"/>
          <w:b/>
          <w:color w:val="1D2A33"/>
          <w:sz w:val="30"/>
        </w:rPr>
        <w:t>5. How travel costs and policy limits are calculated</w:t>
      </w:r>
    </w:p>
    <w:p>
      <w:pPr>
        <w:spacing w:before="40" w:after="100" w:line="276" w:lineRule="auto"/>
      </w:pPr>
      <w:r>
        <w:rPr>
          <w:rFonts w:ascii="Calibri" w:hAnsi="Calibri"/>
          <w:color w:val="1D2A33"/>
          <w:sz w:val="21"/>
        </w:rPr>
        <w:t>Policy limits are stored in Custom Metadata (</w:t>
      </w:r>
      <w:r>
        <w:rPr>
          <w:rFonts w:ascii="Consolas" w:hAnsi="Consolas"/>
          <w:color w:val="9E2A2B"/>
          <w:sz w:val="19"/>
        </w:rPr>
        <w:t>Expense_Policy__mdt</w:t>
      </w:r>
      <w:r>
        <w:rPr>
          <w:rFonts w:ascii="Calibri" w:hAnsi="Calibri"/>
          <w:color w:val="1D2A33"/>
          <w:sz w:val="21"/>
        </w:rPr>
        <w:t>), not in the code. An administrator can update caps without a developer. Each limit applies to an expense category (Hotel, Transport, Meals, Incidentals).</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Total estimated cost  = Travel Cost + Hotel Cost + Other Cost</w:t>
              <w:br/>
              <w:t>Daily hotel allowance = Total Hotel Cost ÷ Number of Trip Days</w:t>
            </w:r>
          </w:p>
        </w:tc>
      </w:tr>
    </w:tbl>
    <w:p>
      <w:pPr>
        <w:spacing w:before="0" w:after="80"/>
      </w:pPr>
    </w:p>
    <w:p>
      <w:pPr>
        <w:spacing w:before="40" w:after="100" w:line="276" w:lineRule="auto"/>
      </w:pPr>
      <w:r>
        <w:rPr>
          <w:rFonts w:ascii="Calibri" w:hAnsi="Calibri"/>
          <w:color w:val="1D2A33"/>
          <w:sz w:val="21"/>
        </w:rPr>
        <w:t>Example: a 4-day business trip to Mumbai with travel ₹8,000, hotel ₹16,000, and other expenses ₹3,000.</w:t>
      </w:r>
    </w:p>
    <w:p>
      <w:pPr>
        <w:pStyle w:val="ListBullet"/>
        <w:spacing w:before="20" w:after="60" w:line="276" w:lineRule="auto"/>
      </w:pPr>
      <w:r>
        <w:rPr>
          <w:rFonts w:ascii="Calibri" w:hAnsi="Calibri"/>
          <w:color w:val="1D2A33"/>
          <w:sz w:val="21"/>
        </w:rPr>
        <w:t>Trip duration = 4 days</w:t>
      </w:r>
    </w:p>
    <w:p>
      <w:pPr>
        <w:pStyle w:val="ListBullet"/>
        <w:spacing w:before="20" w:after="60" w:line="276" w:lineRule="auto"/>
      </w:pPr>
      <w:r>
        <w:rPr>
          <w:rFonts w:ascii="Calibri" w:hAnsi="Calibri"/>
          <w:color w:val="1D2A33"/>
          <w:sz w:val="21"/>
        </w:rPr>
        <w:t>Total estimated cost = 8,000 + 16,000 + 3,000 = ₹27,000</w:t>
      </w:r>
    </w:p>
    <w:p>
      <w:pPr>
        <w:pStyle w:val="ListBullet"/>
        <w:spacing w:before="20" w:after="60" w:line="276" w:lineRule="auto"/>
      </w:pPr>
      <w:r>
        <w:rPr>
          <w:rFonts w:ascii="Calibri" w:hAnsi="Calibri"/>
          <w:color w:val="1D2A33"/>
          <w:sz w:val="21"/>
        </w:rPr>
        <w:t>Daily hotel cost = 16,000 ÷ 4 = ₹4,000 per day (within ₹5,000 policy cap)</w:t>
      </w:r>
    </w:p>
    <w:p>
      <w:pPr>
        <w:keepNext/>
        <w:spacing w:before="240" w:after="60"/>
      </w:pPr>
      <w:r>
        <w:rPr>
          <w:rFonts w:ascii="Calibri" w:hAnsi="Calibri"/>
          <w:b/>
          <w:color w:val="0F5C4D"/>
          <w:sz w:val="25"/>
        </w:rPr>
        <w:t>Policy violation check</w:t>
      </w:r>
    </w:p>
    <w:p>
      <w:pPr>
        <w:spacing w:before="40" w:after="100" w:line="276" w:lineRule="auto"/>
      </w:pPr>
      <w:r>
        <w:rPr>
          <w:rFonts w:ascii="Calibri" w:hAnsi="Calibri"/>
          <w:color w:val="1D2A33"/>
          <w:sz w:val="21"/>
        </w:rPr>
        <w:t xml:space="preserve">If an expense item exceeds the maximum category cap or daily limit defined in </w:t>
      </w:r>
      <w:r>
        <w:rPr>
          <w:rFonts w:ascii="Consolas" w:hAnsi="Consolas"/>
          <w:color w:val="9E2A2B"/>
          <w:sz w:val="19"/>
        </w:rPr>
        <w:t>Expense_Policy__mdt</w:t>
      </w:r>
      <w:r>
        <w:rPr>
          <w:rFonts w:ascii="Calibri" w:hAnsi="Calibri"/>
          <w:color w:val="1D2A33"/>
          <w:sz w:val="21"/>
        </w:rPr>
        <w:t xml:space="preserve">, the system flags the line item as a Policy Violation and sets </w:t>
      </w:r>
      <w:r>
        <w:rPr>
          <w:rFonts w:ascii="Consolas" w:hAnsi="Consolas"/>
          <w:color w:val="9E2A2B"/>
          <w:sz w:val="19"/>
        </w:rPr>
        <w:t>Policy_Status__c</w:t>
      </w:r>
      <w:r>
        <w:rPr>
          <w:rFonts w:ascii="Calibri" w:hAnsi="Calibri"/>
          <w:color w:val="1D2A33"/>
          <w:sz w:val="21"/>
        </w:rPr>
        <w:t xml:space="preserve"> on the report to Flagged.</w:t>
      </w:r>
    </w:p>
    <w:p>
      <w:pPr>
        <w:spacing w:before="40" w:after="100" w:line="276" w:lineRule="auto"/>
      </w:pPr>
      <w:r>
        <w:rPr>
          <w:rFonts w:ascii="Calibri" w:hAnsi="Calibri"/>
          <w:color w:val="1D2A33"/>
          <w:sz w:val="21"/>
        </w:rPr>
        <w:t xml:space="preserve">Example: meal claim of ₹2,200 submitted against a daily meal limit of ₹1,500. Excess amount = ₹700. The system accepts the receipt but marks </w:t>
      </w:r>
      <w:r>
        <w:rPr>
          <w:rFonts w:ascii="Consolas" w:hAnsi="Consolas"/>
          <w:color w:val="9E2A2B"/>
          <w:sz w:val="19"/>
        </w:rPr>
        <w:t>Policy_Violation__c = true</w:t>
      </w:r>
      <w:r>
        <w:rPr>
          <w:rFonts w:ascii="Calibri" w:hAnsi="Calibri"/>
          <w:color w:val="1D2A33"/>
          <w:sz w:val="21"/>
        </w:rPr>
        <w:t>.</w:t>
      </w:r>
    </w:p>
    <w:p>
      <w:pPr>
        <w:keepNext/>
        <w:spacing w:before="240" w:after="60"/>
      </w:pPr>
      <w:r>
        <w:rPr>
          <w:rFonts w:ascii="Calibri" w:hAnsi="Calibri"/>
          <w:b/>
          <w:color w:val="0F5C4D"/>
          <w:sz w:val="25"/>
        </w:rPr>
        <w:t>Expense total rollup</w:t>
      </w:r>
    </w:p>
    <w:p>
      <w:pPr>
        <w:spacing w:before="40" w:after="100" w:line="276" w:lineRule="auto"/>
      </w:pPr>
      <w:r>
        <w:rPr>
          <w:rFonts w:ascii="Calibri" w:hAnsi="Calibri"/>
          <w:color w:val="1D2A33"/>
          <w:sz w:val="21"/>
        </w:rPr>
        <w:t xml:space="preserve">When expense items are saved or edited, the trigger automatically recalculates the total sum of all items and updates </w:t>
      </w:r>
      <w:r>
        <w:rPr>
          <w:rFonts w:ascii="Consolas" w:hAnsi="Consolas"/>
          <w:color w:val="9E2A2B"/>
          <w:sz w:val="19"/>
        </w:rPr>
        <w:t>Total_Amount__c</w:t>
      </w:r>
      <w:r>
        <w:rPr>
          <w:rFonts w:ascii="Calibri" w:hAnsi="Calibri"/>
          <w:color w:val="1D2A33"/>
          <w:sz w:val="21"/>
        </w:rPr>
        <w:t xml:space="preserve"> on the parent Expense Report.</w:t>
      </w:r>
    </w:p>
    <w:p>
      <w:pPr>
        <w:spacing w:before="40" w:after="100" w:line="276" w:lineRule="auto"/>
      </w:pPr>
      <w:r>
        <w:rPr>
          <w:rFonts w:ascii="Calibri" w:hAnsi="Calibri"/>
          <w:b/>
          <w:color w:val="1D2A33"/>
          <w:sz w:val="21"/>
        </w:rPr>
        <w:t>Important:</w:t>
      </w:r>
      <w:r>
        <w:rPr>
          <w:rFonts w:ascii="Calibri" w:hAnsi="Calibri"/>
          <w:color w:val="1D2A33"/>
          <w:sz w:val="21"/>
        </w:rPr>
        <w:t xml:space="preserve"> the policy limits in the demo are sample values for testing (Hotel: ₹5,000/day, Transport: ₹2,000/claim, Meals: ₹1,500/day, Misc: ₹1,000). They can be changed in Setup → Custom Metadata Types → Expense Policy.</w:t>
      </w:r>
    </w:p>
    <w:p>
      <w:pPr>
        <w:spacing w:before="80" w:after="160"/>
        <w:pBdr>
          <w:bottom w:val="single" w:sz="6" w:space="1" w:color="D0D7DE"/>
        </w:pBdr>
      </w:pPr>
    </w:p>
    <w:p>
      <w:pPr>
        <w:keepNext/>
        <w:spacing w:before="320" w:after="80"/>
      </w:pPr>
      <w:r>
        <w:rPr>
          <w:rFonts w:ascii="Calibri" w:hAnsi="Calibri"/>
          <w:b/>
          <w:color w:val="1D2A33"/>
          <w:sz w:val="30"/>
        </w:rPr>
        <w:t>6. Main features</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Feature</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What it does</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Where to find it</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WanderRoster Workspace</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One screen to switch between Employee, Finance, and Manager roles without leaving the page.</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WanderRoster App tab</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Employee Command Center</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Self-service portal to submit travel requests, view trip history, and see spend metrics.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Employee Portal tab</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Finance Review Center</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Workstation for finance officers to verify cost estimates, record review notes, and clear requests.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Finance Center tab</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Manager Approval Console</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One-click decision screen for managers to approve or reject finance-cleared requests.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Manager Console tab</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Smart Travel AI</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Evaluates estimated budgets against average historical trips and scores compliance risk.</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Embedded in all consoles</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Expense Rollup Trigger</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Automatically recalculates parent expense report totals whenever items are added or edited.</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Automatic on save</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Duplicate Detection</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Flags expense items with matching receipt numbers, dates, or vendors to prevent double reimbursement.</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Automatic (trigger / batch)</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Nightly Audit Batch</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Scans open expense reports, evaluates compliance rules, and flags audit exceptions.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Automatic (nightly job)</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Policy Caps in Metadata</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Stores corporate spending limits in Custom Metadata so limits can change without code changes.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Setup → Custom Metadata</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Two-Tier Clearance Gate</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Prevents a manager from approving a travel request before Finance has marked it Cleared.</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Enforcement in Apex controller</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Concurrency Locking</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Uses database row locking (FOR UPDATE) so two officers cannot process the same record at once.</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Automatic (controller logic)</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Change History</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Records every status change, clearance comment, and approval decision for audit compliance.</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History list on records</w:t>
            </w:r>
          </w:p>
        </w:tc>
      </w:tr>
    </w:tbl>
    <w:p>
      <w:pPr>
        <w:spacing w:before="0" w:after="120"/>
      </w:pPr>
    </w:p>
    <w:p>
      <w:pPr>
        <w:spacing w:before="80" w:after="160"/>
        <w:pBdr>
          <w:bottom w:val="single" w:sz="6" w:space="1" w:color="D0D7DE"/>
        </w:pBdr>
      </w:pPr>
    </w:p>
    <w:p>
      <w:pPr>
        <w:keepNext/>
        <w:spacing w:before="320" w:after="80"/>
      </w:pPr>
      <w:r>
        <w:rPr>
          <w:rFonts w:ascii="Calibri" w:hAnsi="Calibri"/>
          <w:b/>
          <w:color w:val="1D2A33"/>
          <w:sz w:val="30"/>
        </w:rPr>
        <w:t>7. Data model (the tables)</w:t>
      </w:r>
    </w:p>
    <w:p>
      <w:pPr>
        <w:spacing w:before="40" w:after="100" w:line="276" w:lineRule="auto"/>
      </w:pPr>
      <w:r>
        <w:rPr>
          <w:rFonts w:ascii="Calibri" w:hAnsi="Calibri"/>
          <w:color w:val="1D2A33"/>
          <w:sz w:val="21"/>
        </w:rPr>
        <w:t>In Salesforce, a table is called an object, a row is called a record, and a column is called a field. WanderRoster uses four custom objects and one custom metadata type.</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Object</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What one record means</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Key fields</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Travel_Request__c</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One employee business trip requisition</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Employee, Purpose, Origin, Destination, Dates, Costs, Status, Clearance Status</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Expense_Report__c</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One post-trip expense claim container</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Employee, Travel Request, Total Amount, Status, Policy Status, AI Risk Score</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Expense_Item__c</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One itemized receipt or expense line item</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Expense Report, Date, Category, Amount, Vendor, Receipt Number, Policy Violation</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Review__c</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One formal finance or manager review record</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Travel Request, Reviewer, Review Type, Decision, Comments</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Expense_Policy__mdt</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One corporate spending limit rule</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Expense Category, Maximum Amount, Limit Type, Receipt Required, Active</w:t>
            </w:r>
          </w:p>
        </w:tc>
      </w:tr>
    </w:tbl>
    <w:p>
      <w:pPr>
        <w:spacing w:before="0" w:after="120"/>
      </w:pPr>
    </w:p>
    <w:p>
      <w:pPr>
        <w:spacing w:before="40" w:after="100" w:line="276" w:lineRule="auto"/>
      </w:pPr>
      <w:r>
        <w:rPr>
          <w:rFonts w:ascii="Calibri" w:hAnsi="Calibri"/>
          <w:color w:val="1D2A33"/>
          <w:sz w:val="21"/>
        </w:rPr>
        <w:t>The objects are linked with lookup and master-detail fields: an Expense Report points to a Travel Request; Expense Items belong to an Expense Report; Reviews link back to the Travel Request.</w:t>
      </w:r>
    </w:p>
    <w:p>
      <w:pPr>
        <w:spacing w:before="80" w:after="160"/>
        <w:pBdr>
          <w:bottom w:val="single" w:sz="6" w:space="1" w:color="D0D7DE"/>
        </w:pBdr>
      </w:pPr>
    </w:p>
    <w:p>
      <w:pPr>
        <w:keepNext/>
        <w:spacing w:before="320" w:after="80"/>
      </w:pPr>
      <w:r>
        <w:rPr>
          <w:rFonts w:ascii="Calibri" w:hAnsi="Calibri"/>
          <w:b/>
          <w:color w:val="1D2A33"/>
          <w:sz w:val="30"/>
        </w:rPr>
        <w:t>8. Automation</w:t>
      </w:r>
    </w:p>
    <w:p>
      <w:pPr>
        <w:keepNext/>
        <w:spacing w:before="240" w:after="60"/>
      </w:pPr>
      <w:r>
        <w:rPr>
          <w:rFonts w:ascii="Calibri" w:hAnsi="Calibri"/>
          <w:b/>
          <w:color w:val="0F5C4D"/>
          <w:sz w:val="25"/>
        </w:rPr>
        <w:t>8.1 Apex triggers (code that runs when data is saved)</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4680"/>
        <w:gridCol w:w="4680"/>
      </w:tblGrid>
      <w:tr>
        <w:tc>
          <w:tcPr>
            <w:tcW w:type="dxa" w:w="4680"/>
            <w:shd w:fill="E2EFEB"/>
            <w:tcMar>
              <w:top w:w="100" w:type="dxa"/>
              <w:bottom w:w="100" w:type="dxa"/>
              <w:left w:w="140" w:type="dxa"/>
              <w:right w:w="140" w:type="dxa"/>
            </w:tcMar>
          </w:tcPr>
          <w:p>
            <w:pPr>
              <w:spacing w:before="40" w:after="40" w:line="252" w:lineRule="auto"/>
            </w:pPr>
            <w:r>
              <w:rPr>
                <w:rFonts w:ascii="Calibri" w:hAnsi="Calibri"/>
                <w:b/>
                <w:color w:val="1D2A33"/>
                <w:sz w:val="19"/>
              </w:rPr>
              <w:t>When this happens</w:t>
            </w:r>
          </w:p>
        </w:tc>
        <w:tc>
          <w:tcPr>
            <w:tcW w:type="dxa" w:w="4680"/>
            <w:shd w:fill="E2EFEB"/>
            <w:tcMar>
              <w:top w:w="100" w:type="dxa"/>
              <w:bottom w:w="100" w:type="dxa"/>
              <w:left w:w="140" w:type="dxa"/>
              <w:right w:w="140" w:type="dxa"/>
            </w:tcMar>
          </w:tcPr>
          <w:p>
            <w:pPr>
              <w:spacing w:before="40" w:after="40" w:line="252" w:lineRule="auto"/>
            </w:pPr>
            <w:r>
              <w:rPr>
                <w:rFonts w:ascii="Calibri" w:hAnsi="Calibri"/>
                <w:b/>
                <w:color w:val="1D2A33"/>
                <w:sz w:val="19"/>
              </w:rPr>
              <w:t>The system does this</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An expense item is inserted or updated</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Recalculates </w:t>
            </w:r>
            <w:r>
              <w:rPr>
                <w:rFonts w:ascii="Consolas" w:hAnsi="Consolas"/>
                <w:color w:val="9E2A2B"/>
                <w:sz w:val="17"/>
              </w:rPr>
              <w:t>Total_Amount__c</w:t>
            </w:r>
            <w:r>
              <w:rPr>
                <w:rFonts w:ascii="Calibri" w:hAnsi="Calibri"/>
                <w:color w:val="222222"/>
                <w:sz w:val="18"/>
              </w:rPr>
              <w:t xml:space="preserve"> on the parent Expense Report using aggregate queries.</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An expense item is deleted or undeleted</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Re-aggregates the remaining items and updates the parent report total immediately.</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An expense item exceeds policy cap</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Evaluates </w:t>
            </w:r>
            <w:r>
              <w:rPr>
                <w:rFonts w:ascii="Consolas" w:hAnsi="Consolas"/>
                <w:color w:val="9E2A2B"/>
                <w:sz w:val="17"/>
              </w:rPr>
              <w:t>Expense_Policy__mdt</w:t>
            </w:r>
            <w:r>
              <w:rPr>
                <w:rFonts w:ascii="Calibri" w:hAnsi="Calibri"/>
                <w:color w:val="222222"/>
                <w:sz w:val="18"/>
              </w:rPr>
              <w:t xml:space="preserve"> and marks </w:t>
            </w:r>
            <w:r>
              <w:rPr>
                <w:rFonts w:ascii="Consolas" w:hAnsi="Consolas"/>
                <w:color w:val="9E2A2B"/>
                <w:sz w:val="17"/>
              </w:rPr>
              <w:t>Policy_Violation__c</w:t>
            </w:r>
            <w:r>
              <w:rPr>
                <w:rFonts w:ascii="Calibri" w:hAnsi="Calibri"/>
                <w:color w:val="222222"/>
                <w:sz w:val="18"/>
              </w:rPr>
              <w:t xml:space="preserve"> on the line item.</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Duplicate receipt number is entered</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Flags </w:t>
            </w:r>
            <w:r>
              <w:rPr>
                <w:rFonts w:ascii="Consolas" w:hAnsi="Consolas"/>
                <w:color w:val="9E2A2B"/>
                <w:sz w:val="17"/>
              </w:rPr>
              <w:t>Flagged_Duplicate__c</w:t>
            </w:r>
            <w:r>
              <w:rPr>
                <w:rFonts w:ascii="Calibri" w:hAnsi="Calibri"/>
                <w:color w:val="222222"/>
                <w:sz w:val="18"/>
              </w:rPr>
              <w:t xml:space="preserve"> on the expense item for auditor inspection.</w:t>
            </w:r>
          </w:p>
        </w:tc>
      </w:tr>
    </w:tbl>
    <w:p>
      <w:pPr>
        <w:spacing w:before="0" w:after="120"/>
      </w:pPr>
    </w:p>
    <w:p>
      <w:pPr>
        <w:spacing w:before="40" w:after="100" w:line="276" w:lineRule="auto"/>
      </w:pPr>
      <w:r>
        <w:rPr>
          <w:rFonts w:ascii="Calibri" w:hAnsi="Calibri"/>
          <w:color w:val="1D2A33"/>
          <w:sz w:val="21"/>
        </w:rPr>
        <w:t>All triggers are bulk-safe. This means they can process one record or many records—up to 200 in a typical batch—while respecting Salesforce limits.</w:t>
      </w:r>
    </w:p>
    <w:p>
      <w:pPr>
        <w:keepNext/>
        <w:spacing w:before="240" w:after="60"/>
      </w:pPr>
      <w:r>
        <w:rPr>
          <w:rFonts w:ascii="Calibri" w:hAnsi="Calibri"/>
          <w:b/>
          <w:color w:val="0F5C4D"/>
          <w:sz w:val="25"/>
        </w:rPr>
        <w:t>8.2 Other automation</w:t>
      </w:r>
    </w:p>
    <w:p>
      <w:pPr>
        <w:pStyle w:val="ListBullet"/>
        <w:spacing w:before="20" w:after="60" w:line="276" w:lineRule="auto"/>
      </w:pPr>
      <w:r>
        <w:rPr>
          <w:rFonts w:ascii="Calibri" w:hAnsi="Calibri"/>
          <w:b/>
          <w:color w:val="1D2A33"/>
          <w:sz w:val="21"/>
        </w:rPr>
        <w:t>Apex Controller `WanderRosterDashboardController`:</w:t>
      </w:r>
      <w:r>
        <w:rPr>
          <w:rFonts w:ascii="Calibri" w:hAnsi="Calibri"/>
          <w:color w:val="1D2A33"/>
          <w:sz w:val="21"/>
        </w:rPr>
        <w:t xml:space="preserve"> handles UI actions for submitting requests, finance clearance, and manager approvals with </w:t>
      </w:r>
      <w:r>
        <w:rPr>
          <w:rFonts w:ascii="Consolas" w:hAnsi="Consolas"/>
          <w:color w:val="9E2A2B"/>
          <w:sz w:val="19"/>
        </w:rPr>
        <w:t>FOR UPDATE</w:t>
      </w:r>
      <w:r>
        <w:rPr>
          <w:rFonts w:ascii="Calibri" w:hAnsi="Calibri"/>
          <w:color w:val="1D2A33"/>
          <w:sz w:val="21"/>
        </w:rPr>
        <w:t xml:space="preserve"> locks.</w:t>
      </w:r>
    </w:p>
    <w:p>
      <w:pPr>
        <w:pStyle w:val="ListBullet"/>
        <w:spacing w:before="20" w:after="60" w:line="276" w:lineRule="auto"/>
      </w:pPr>
      <w:r>
        <w:rPr>
          <w:rFonts w:ascii="Calibri" w:hAnsi="Calibri"/>
          <w:b/>
          <w:color w:val="1D2A33"/>
          <w:sz w:val="21"/>
        </w:rPr>
        <w:t>Batch job `ExpenseReportReviewBatch`:</w:t>
      </w:r>
      <w:r>
        <w:rPr>
          <w:rFonts w:ascii="Calibri" w:hAnsi="Calibri"/>
          <w:color w:val="1D2A33"/>
          <w:sz w:val="21"/>
        </w:rPr>
        <w:t xml:space="preserve"> scans submitted expense reports in bulk (200 records per chunk), evaluates policy limits, and flags overdue reviews.</w:t>
      </w:r>
    </w:p>
    <w:p>
      <w:pPr>
        <w:pStyle w:val="ListBullet"/>
        <w:spacing w:before="20" w:after="60" w:line="276" w:lineRule="auto"/>
      </w:pPr>
      <w:r>
        <w:rPr>
          <w:rFonts w:ascii="Calibri" w:hAnsi="Calibri"/>
          <w:b/>
          <w:color w:val="1D2A33"/>
          <w:sz w:val="21"/>
        </w:rPr>
        <w:t>Scheduler `ExpenseReportReviewScheduler`:</w:t>
      </w:r>
      <w:r>
        <w:rPr>
          <w:rFonts w:ascii="Calibri" w:hAnsi="Calibri"/>
          <w:color w:val="1D2A33"/>
          <w:sz w:val="21"/>
        </w:rPr>
        <w:t xml:space="preserve"> schedules the review batch to run automatically every night.</w:t>
      </w:r>
    </w:p>
    <w:p>
      <w:pPr>
        <w:pStyle w:val="ListBullet"/>
        <w:spacing w:before="20" w:after="60" w:line="276" w:lineRule="auto"/>
      </w:pPr>
      <w:r>
        <w:rPr>
          <w:rFonts w:ascii="Calibri" w:hAnsi="Calibri"/>
          <w:b/>
          <w:color w:val="1D2A33"/>
          <w:sz w:val="21"/>
        </w:rPr>
        <w:t>Queueable job `ExpenseReportReviewQueueable`:</w:t>
      </w:r>
      <w:r>
        <w:rPr>
          <w:rFonts w:ascii="Calibri" w:hAnsi="Calibri"/>
          <w:color w:val="1D2A33"/>
          <w:sz w:val="21"/>
        </w:rPr>
        <w:t xml:space="preserve"> processes asynchronous policy checks and AI scoring in the background without freezing the user interface.</w:t>
      </w:r>
    </w:p>
    <w:p>
      <w:pPr>
        <w:spacing w:before="80" w:after="160"/>
        <w:pBdr>
          <w:bottom w:val="single" w:sz="6" w:space="1" w:color="D0D7DE"/>
        </w:pBdr>
      </w:pPr>
    </w:p>
    <w:p>
      <w:pPr>
        <w:keepNext/>
        <w:spacing w:before="320" w:after="80"/>
      </w:pPr>
      <w:r>
        <w:rPr>
          <w:rFonts w:ascii="Calibri" w:hAnsi="Calibri"/>
          <w:b/>
          <w:color w:val="1D2A33"/>
          <w:sz w:val="30"/>
        </w:rPr>
        <w:t>9. Security</w:t>
      </w:r>
    </w:p>
    <w:p>
      <w:pPr>
        <w:pStyle w:val="ListBullet"/>
        <w:spacing w:before="20" w:after="60" w:line="276" w:lineRule="auto"/>
      </w:pPr>
      <w:r>
        <w:rPr>
          <w:rFonts w:ascii="Calibri" w:hAnsi="Calibri"/>
          <w:b/>
          <w:color w:val="1D2A33"/>
          <w:sz w:val="21"/>
        </w:rPr>
        <w:t>Permission sets</w:t>
      </w:r>
      <w:r>
        <w:rPr>
          <w:rFonts w:ascii="Calibri" w:hAnsi="Calibri"/>
          <w:color w:val="1D2A33"/>
          <w:sz w:val="21"/>
        </w:rPr>
        <w:t xml:space="preserve"> control what each role can see and change. For example, an employee cannot clear their own travel request, and a manager cannot approve a request before finance clearance.</w:t>
      </w:r>
    </w:p>
    <w:p>
      <w:pPr>
        <w:pStyle w:val="ListBullet"/>
        <w:spacing w:before="20" w:after="60" w:line="276" w:lineRule="auto"/>
      </w:pPr>
      <w:r>
        <w:rPr>
          <w:rFonts w:ascii="Calibri" w:hAnsi="Calibri"/>
          <w:b/>
          <w:color w:val="1D2A33"/>
          <w:sz w:val="21"/>
        </w:rPr>
        <w:t>Role-based record access.</w:t>
      </w:r>
      <w:r>
        <w:rPr>
          <w:rFonts w:ascii="Calibri" w:hAnsi="Calibri"/>
          <w:color w:val="1D2A33"/>
          <w:sz w:val="21"/>
        </w:rPr>
        <w:t xml:space="preserve"> All travel and expense objects are set to Private or Controlled by Parent. Employees see only their own travel requests and expense reports. Finance officers and managers see requests routed to them.</w:t>
      </w:r>
    </w:p>
    <w:p>
      <w:pPr>
        <w:pStyle w:val="ListBullet"/>
        <w:spacing w:before="20" w:after="60" w:line="276" w:lineRule="auto"/>
      </w:pPr>
      <w:r>
        <w:rPr>
          <w:rFonts w:ascii="Calibri" w:hAnsi="Calibri"/>
          <w:b/>
          <w:color w:val="1D2A33"/>
          <w:sz w:val="21"/>
        </w:rPr>
        <w:t>System Administrator</w:t>
      </w:r>
      <w:r>
        <w:rPr>
          <w:rFonts w:ascii="Calibri" w:hAnsi="Calibri"/>
          <w:color w:val="1D2A33"/>
          <w:sz w:val="21"/>
        </w:rPr>
        <w:t xml:space="preserve"> has View All and Modify All permissions, providing full visibility across the company.</w:t>
      </w:r>
    </w:p>
    <w:p>
      <w:pPr>
        <w:pStyle w:val="ListBullet"/>
        <w:spacing w:before="20" w:after="60" w:line="276" w:lineRule="auto"/>
      </w:pPr>
      <w:r>
        <w:rPr>
          <w:rFonts w:ascii="Calibri" w:hAnsi="Calibri"/>
          <w:b/>
          <w:color w:val="1D2A33"/>
          <w:sz w:val="21"/>
        </w:rPr>
        <w:t>Enforced clearance gate.</w:t>
      </w:r>
      <w:r>
        <w:rPr>
          <w:rFonts w:ascii="Calibri" w:hAnsi="Calibri"/>
          <w:color w:val="1D2A33"/>
          <w:sz w:val="21"/>
        </w:rPr>
        <w:t xml:space="preserve"> Apex code strictly blocks manager approval if </w:t>
      </w:r>
      <w:r>
        <w:rPr>
          <w:rFonts w:ascii="Consolas" w:hAnsi="Consolas"/>
          <w:color w:val="9E2A2B"/>
          <w:sz w:val="19"/>
        </w:rPr>
        <w:t>Finance_Review_Status__c</w:t>
      </w:r>
      <w:r>
        <w:rPr>
          <w:rFonts w:ascii="Calibri" w:hAnsi="Calibri"/>
          <w:color w:val="1D2A33"/>
          <w:sz w:val="21"/>
        </w:rPr>
        <w:t xml:space="preserve"> is not </w:t>
      </w:r>
      <w:r>
        <w:rPr>
          <w:rFonts w:ascii="Consolas" w:hAnsi="Consolas"/>
          <w:color w:val="9E2A2B"/>
          <w:sz w:val="19"/>
        </w:rPr>
        <w:t>'Cleared'</w:t>
      </w:r>
      <w:r>
        <w:rPr>
          <w:rFonts w:ascii="Calibri" w:hAnsi="Calibri"/>
          <w:color w:val="1D2A33"/>
          <w:sz w:val="21"/>
        </w:rPr>
        <w:t>, preventing skipped reviews even if a user bypasses the UI.</w:t>
      </w:r>
    </w:p>
    <w:p>
      <w:pPr>
        <w:pStyle w:val="ListBullet"/>
        <w:spacing w:before="20" w:after="60" w:line="276" w:lineRule="auto"/>
      </w:pPr>
      <w:r>
        <w:rPr>
          <w:rFonts w:ascii="Calibri" w:hAnsi="Calibri"/>
          <w:b/>
          <w:color w:val="1D2A33"/>
          <w:sz w:val="21"/>
        </w:rPr>
        <w:t>Concurrency row locking.</w:t>
      </w:r>
      <w:r>
        <w:rPr>
          <w:rFonts w:ascii="Calibri" w:hAnsi="Calibri"/>
          <w:color w:val="1D2A33"/>
          <w:sz w:val="21"/>
        </w:rPr>
        <w:t xml:space="preserve"> Apex methods query records using </w:t>
      </w:r>
      <w:r>
        <w:rPr>
          <w:rFonts w:ascii="Consolas" w:hAnsi="Consolas"/>
          <w:color w:val="9E2A2B"/>
          <w:sz w:val="19"/>
        </w:rPr>
        <w:t>FOR UPDATE</w:t>
      </w:r>
      <w:r>
        <w:rPr>
          <w:rFonts w:ascii="Calibri" w:hAnsi="Calibri"/>
          <w:color w:val="1D2A33"/>
          <w:sz w:val="21"/>
        </w:rPr>
        <w:t xml:space="preserve"> to prevent race conditions when two users attempt to approve or update the same request simultaneously.</w:t>
      </w:r>
    </w:p>
    <w:p>
      <w:pPr>
        <w:pStyle w:val="ListBullet"/>
        <w:spacing w:before="20" w:after="60" w:line="276" w:lineRule="auto"/>
      </w:pPr>
      <w:r>
        <w:rPr>
          <w:rFonts w:ascii="Calibri" w:hAnsi="Calibri"/>
          <w:b/>
          <w:color w:val="1D2A33"/>
          <w:sz w:val="21"/>
        </w:rPr>
        <w:t>Validation rules</w:t>
      </w:r>
      <w:r>
        <w:rPr>
          <w:rFonts w:ascii="Calibri" w:hAnsi="Calibri"/>
          <w:color w:val="1D2A33"/>
          <w:sz w:val="21"/>
        </w:rPr>
        <w:t xml:space="preserve"> lock approved travel requests from unauthorized modifications.</w:t>
      </w:r>
    </w:p>
    <w:p>
      <w:pPr>
        <w:pStyle w:val="ListBullet"/>
        <w:spacing w:before="20" w:after="60" w:line="276" w:lineRule="auto"/>
      </w:pPr>
      <w:r>
        <w:rPr>
          <w:rFonts w:ascii="Calibri" w:hAnsi="Calibri"/>
          <w:b/>
          <w:color w:val="1D2A33"/>
          <w:sz w:val="21"/>
        </w:rPr>
        <w:t>Field History Tracking</w:t>
      </w:r>
      <w:r>
        <w:rPr>
          <w:rFonts w:ascii="Calibri" w:hAnsi="Calibri"/>
          <w:color w:val="1D2A33"/>
          <w:sz w:val="21"/>
        </w:rPr>
        <w:t xml:space="preserve"> records who changed what and when on important status and cost fields.</w:t>
      </w:r>
    </w:p>
    <w:p>
      <w:pPr>
        <w:spacing w:before="80" w:after="160"/>
        <w:pBdr>
          <w:bottom w:val="single" w:sz="6" w:space="1" w:color="D0D7DE"/>
        </w:pBdr>
      </w:pPr>
    </w:p>
    <w:p>
      <w:pPr>
        <w:keepNext/>
        <w:spacing w:before="320" w:after="80"/>
      </w:pPr>
      <w:r>
        <w:rPr>
          <w:rFonts w:ascii="Calibri" w:hAnsi="Calibri"/>
          <w:b/>
          <w:color w:val="1D2A33"/>
          <w:sz w:val="30"/>
        </w:rPr>
        <w:t>10. The screens</w:t>
      </w:r>
    </w:p>
    <w:p>
      <w:pPr>
        <w:keepNext/>
        <w:spacing w:before="240" w:after="60"/>
      </w:pPr>
      <w:r>
        <w:rPr>
          <w:rFonts w:ascii="Calibri" w:hAnsi="Calibri"/>
          <w:b/>
          <w:color w:val="0F5C4D"/>
          <w:sz w:val="25"/>
        </w:rPr>
        <w:t>10.1 WanderRoster Workspace (staff)</w:t>
      </w:r>
    </w:p>
    <w:p>
      <w:pPr>
        <w:spacing w:before="40" w:after="100" w:line="276" w:lineRule="auto"/>
      </w:pPr>
      <w:r>
        <w:rPr>
          <w:rFonts w:ascii="Calibri" w:hAnsi="Calibri"/>
          <w:color w:val="1D2A33"/>
          <w:sz w:val="21"/>
        </w:rPr>
        <w:t>This is the main working shell for staff. At the top is the header with quick stats and tab buttons: Employee Portal, Finance Review, and Manager Console.</w:t>
      </w:r>
    </w:p>
    <w:p>
      <w:pPr>
        <w:pStyle w:val="ListBullet"/>
        <w:spacing w:before="20" w:after="60" w:line="276" w:lineRule="auto"/>
      </w:pPr>
      <w:r>
        <w:rPr>
          <w:rFonts w:ascii="Calibri" w:hAnsi="Calibri"/>
          <w:color w:val="1D2A33"/>
          <w:sz w:val="21"/>
        </w:rPr>
        <w:t>Switch between roles instantly with a single click.</w:t>
      </w:r>
    </w:p>
    <w:p>
      <w:pPr>
        <w:pStyle w:val="ListBullet"/>
        <w:spacing w:before="20" w:after="60" w:line="276" w:lineRule="auto"/>
      </w:pPr>
      <w:r>
        <w:rPr>
          <w:rFonts w:ascii="Calibri" w:hAnsi="Calibri"/>
          <w:color w:val="1D2A33"/>
          <w:sz w:val="21"/>
        </w:rPr>
        <w:t>Filter requests by status (Draft, Under Review, Cleared, Approved, Rejected).</w:t>
      </w:r>
    </w:p>
    <w:p>
      <w:pPr>
        <w:pStyle w:val="ListBullet"/>
        <w:spacing w:before="20" w:after="60" w:line="276" w:lineRule="auto"/>
      </w:pPr>
      <w:r>
        <w:rPr>
          <w:rFonts w:ascii="Calibri" w:hAnsi="Calibri"/>
          <w:color w:val="1D2A33"/>
          <w:sz w:val="21"/>
        </w:rPr>
        <w:t>Inline refresh updates metrics without reloading the entire browser page.</w:t>
      </w:r>
    </w:p>
    <w:p>
      <w:pPr>
        <w:keepNext/>
        <w:spacing w:before="240" w:after="60"/>
      </w:pPr>
      <w:r>
        <w:rPr>
          <w:rFonts w:ascii="Calibri" w:hAnsi="Calibri"/>
          <w:b/>
          <w:color w:val="0F5C4D"/>
          <w:sz w:val="25"/>
        </w:rPr>
        <w:t>10.2 Employee Command Center (self-service)</w:t>
      </w:r>
    </w:p>
    <w:p>
      <w:pPr>
        <w:spacing w:before="40" w:after="100" w:line="276" w:lineRule="auto"/>
      </w:pPr>
      <w:r>
        <w:rPr>
          <w:rFonts w:ascii="Calibri" w:hAnsi="Calibri"/>
          <w:color w:val="1D2A33"/>
          <w:sz w:val="21"/>
        </w:rPr>
        <w:t>This is the self-service screen for travelers. It includes personal travel metrics (total trips, approved budget, pending claims), a modal-free inline travel requisition form (destination, dates, transport, hotel, other costs), and an active trip table with live approval badges.</w:t>
      </w:r>
    </w:p>
    <w:p>
      <w:pPr>
        <w:keepNext/>
        <w:spacing w:before="240" w:after="60"/>
      </w:pPr>
      <w:r>
        <w:rPr>
          <w:rFonts w:ascii="Calibri" w:hAnsi="Calibri"/>
          <w:b/>
          <w:color w:val="0F5C4D"/>
          <w:sz w:val="25"/>
        </w:rPr>
        <w:t>10.3 Finance Review Center</w:t>
      </w:r>
    </w:p>
    <w:p>
      <w:pPr>
        <w:spacing w:before="40" w:after="100" w:line="276" w:lineRule="auto"/>
      </w:pPr>
      <w:r>
        <w:rPr>
          <w:rFonts w:ascii="Calibri" w:hAnsi="Calibri"/>
          <w:color w:val="1D2A33"/>
          <w:sz w:val="21"/>
        </w:rPr>
        <w:t>This is the finance workstation. Finance officers can see all requests awaiting financial clearance. The screen displays budget breakdowns, estimated daily allowances, and policy caps. The officer can enter finance review comments and click 'Clear Request' or 'Request Changes'.</w:t>
      </w:r>
    </w:p>
    <w:p>
      <w:pPr>
        <w:keepNext/>
        <w:spacing w:before="240" w:after="60"/>
      </w:pPr>
      <w:r>
        <w:rPr>
          <w:rFonts w:ascii="Calibri" w:hAnsi="Calibri"/>
          <w:b/>
          <w:color w:val="0F5C4D"/>
          <w:sz w:val="25"/>
        </w:rPr>
        <w:t>10.4 Manager Approval Console</w:t>
      </w:r>
    </w:p>
    <w:p>
      <w:pPr>
        <w:spacing w:before="40" w:after="100" w:line="276" w:lineRule="auto"/>
      </w:pPr>
      <w:r>
        <w:rPr>
          <w:rFonts w:ascii="Calibri" w:hAnsi="Calibri"/>
          <w:color w:val="1D2A33"/>
          <w:sz w:val="21"/>
        </w:rPr>
        <w:t>This is the executive decision screen. It lists all finance-cleared travel requests awaiting final decision. Managers can see the traveler details, cost summary, finance notes, and AI recommendation score, with one-click 'Approve' and 'Reject' action buttons.</w:t>
      </w:r>
    </w:p>
    <w:p>
      <w:pPr>
        <w:spacing w:before="80" w:after="160"/>
        <w:pBdr>
          <w:bottom w:val="single" w:sz="6" w:space="1" w:color="D0D7DE"/>
        </w:pBdr>
      </w:pPr>
    </w:p>
    <w:p>
      <w:pPr>
        <w:keepNext/>
        <w:spacing w:before="320" w:after="80"/>
      </w:pPr>
      <w:r>
        <w:rPr>
          <w:rFonts w:ascii="Calibri" w:hAnsi="Calibri"/>
          <w:b/>
          <w:color w:val="1D2A33"/>
          <w:sz w:val="30"/>
        </w:rPr>
        <w:t>11. Smart Travel AI</w:t>
      </w:r>
    </w:p>
    <w:p>
      <w:pPr>
        <w:spacing w:before="40" w:after="100" w:line="276" w:lineRule="auto"/>
      </w:pPr>
      <w:r>
        <w:rPr>
          <w:rFonts w:ascii="Calibri" w:hAnsi="Calibri"/>
          <w:color w:val="1D2A33"/>
          <w:sz w:val="21"/>
        </w:rPr>
        <w:t>The AI engine evaluates travel requests and expense claims for budget anomalies, excessive hotel rates, and policy compliance.</w:t>
      </w:r>
    </w:p>
    <w:p>
      <w:pPr>
        <w:spacing w:before="40" w:after="100" w:line="276" w:lineRule="auto"/>
      </w:pPr>
      <w:r>
        <w:rPr>
          <w:rFonts w:ascii="Calibri" w:hAnsi="Calibri"/>
          <w:b/>
          <w:color w:val="1D2A33"/>
          <w:sz w:val="21"/>
        </w:rPr>
        <w:t>How it works:</w:t>
      </w:r>
    </w:p>
    <w:p>
      <w:pPr>
        <w:spacing w:before="20" w:after="60" w:line="276" w:lineRule="auto"/>
        <w:ind w:left="360"/>
      </w:pPr>
      <w:r>
        <w:rPr>
          <w:rFonts w:ascii="Calibri" w:hAnsi="Calibri"/>
          <w:b/>
          <w:color w:val="0F5C4D"/>
          <w:sz w:val="21"/>
        </w:rPr>
        <w:t xml:space="preserve">1. </w:t>
      </w:r>
      <w:r>
        <w:rPr>
          <w:rFonts w:ascii="Calibri" w:hAnsi="Calibri"/>
          <w:color w:val="1D2A33"/>
          <w:sz w:val="21"/>
        </w:rPr>
        <w:t>It analyzes the submitted trip parameters (destination, duration, estimated costs).</w:t>
      </w:r>
    </w:p>
    <w:p>
      <w:pPr>
        <w:spacing w:before="20" w:after="60" w:line="276" w:lineRule="auto"/>
        <w:ind w:left="360"/>
      </w:pPr>
      <w:r>
        <w:rPr>
          <w:rFonts w:ascii="Calibri" w:hAnsi="Calibri"/>
          <w:b/>
          <w:color w:val="0F5C4D"/>
          <w:sz w:val="21"/>
        </w:rPr>
        <w:t xml:space="preserve">2. </w:t>
      </w:r>
      <w:r>
        <w:rPr>
          <w:rFonts w:ascii="Calibri" w:hAnsi="Calibri"/>
          <w:color w:val="1D2A33"/>
          <w:sz w:val="21"/>
        </w:rPr>
        <w:t>It compares the request against historical travel cost averages for that destination.</w:t>
      </w:r>
    </w:p>
    <w:p>
      <w:pPr>
        <w:spacing w:before="20" w:after="60" w:line="276" w:lineRule="auto"/>
        <w:ind w:left="360"/>
      </w:pPr>
      <w:r>
        <w:rPr>
          <w:rFonts w:ascii="Calibri" w:hAnsi="Calibri"/>
          <w:b/>
          <w:color w:val="0F5C4D"/>
          <w:sz w:val="21"/>
        </w:rPr>
        <w:t xml:space="preserve">3. </w:t>
      </w:r>
      <w:r>
        <w:rPr>
          <w:rFonts w:ascii="Calibri" w:hAnsi="Calibri"/>
          <w:color w:val="1D2A33"/>
          <w:sz w:val="21"/>
        </w:rPr>
        <w:t xml:space="preserve">It calculates an AI Risk Score (Low, Medium, High) and generates an plain-English explanation (for example, </w:t>
      </w:r>
      <w:r>
        <w:rPr>
          <w:rFonts w:ascii="Calibri" w:hAnsi="Calibri"/>
          <w:i/>
          <w:color w:val="1D2A33"/>
          <w:sz w:val="21"/>
        </w:rPr>
        <w:t>"Hotel cost of ₹4,000/day is within policy limit of ₹5,000/day. Recommended for approval"</w:t>
      </w:r>
      <w:r>
        <w:rPr>
          <w:rFonts w:ascii="Calibri" w:hAnsi="Calibri"/>
          <w:color w:val="1D2A33"/>
          <w:sz w:val="21"/>
        </w:rPr>
        <w:t>).</w:t>
      </w:r>
    </w:p>
    <w:p>
      <w:pPr>
        <w:spacing w:before="20" w:after="60" w:line="276" w:lineRule="auto"/>
        <w:ind w:left="360"/>
      </w:pPr>
      <w:r>
        <w:rPr>
          <w:rFonts w:ascii="Calibri" w:hAnsi="Calibri"/>
          <w:b/>
          <w:color w:val="0F5C4D"/>
          <w:sz w:val="21"/>
        </w:rPr>
        <w:t xml:space="preserve">4. </w:t>
      </w:r>
      <w:r>
        <w:rPr>
          <w:rFonts w:ascii="Calibri" w:hAnsi="Calibri"/>
          <w:color w:val="1D2A33"/>
          <w:sz w:val="21"/>
        </w:rPr>
        <w:t>The recommendation appears directly on the Manager Approval Console so managers can make informed decisions in seconds.</w:t>
      </w:r>
    </w:p>
    <w:p>
      <w:pPr>
        <w:spacing w:before="40" w:after="100" w:line="276" w:lineRule="auto"/>
      </w:pPr>
      <w:r>
        <w:rPr>
          <w:rFonts w:ascii="Calibri" w:hAnsi="Calibri"/>
          <w:color w:val="1D2A33"/>
          <w:sz w:val="21"/>
        </w:rPr>
        <w:t>The engine runs locally inside Apex (</w:t>
      </w:r>
      <w:r>
        <w:rPr>
          <w:rFonts w:ascii="Consolas" w:hAnsi="Consolas"/>
          <w:color w:val="9E2A2B"/>
          <w:sz w:val="19"/>
        </w:rPr>
        <w:t>TravelRecommendationEngine</w:t>
      </w:r>
      <w:r>
        <w:rPr>
          <w:rFonts w:ascii="Calibri" w:hAnsi="Calibri"/>
          <w:color w:val="1D2A33"/>
          <w:sz w:val="21"/>
        </w:rPr>
        <w:t>) using rule-based heuristics, ensuring zero downtime and no dependency on external paid API keys.</w:t>
      </w:r>
    </w:p>
    <w:p>
      <w:pPr>
        <w:spacing w:before="80" w:after="160"/>
        <w:pBdr>
          <w:bottom w:val="single" w:sz="6" w:space="1" w:color="D0D7DE"/>
        </w:pBdr>
      </w:pPr>
    </w:p>
    <w:p>
      <w:pPr>
        <w:keepNext/>
        <w:spacing w:before="320" w:after="80"/>
      </w:pPr>
      <w:r>
        <w:rPr>
          <w:rFonts w:ascii="Calibri" w:hAnsi="Calibri"/>
          <w:b/>
          <w:color w:val="1D2A33"/>
          <w:sz w:val="30"/>
        </w:rPr>
        <w:t>12. Apex API and Controller Endpoints</w:t>
      </w:r>
    </w:p>
    <w:p>
      <w:pPr>
        <w:spacing w:before="40" w:after="100" w:line="276" w:lineRule="auto"/>
      </w:pPr>
      <w:r>
        <w:rPr>
          <w:rFonts w:ascii="Calibri" w:hAnsi="Calibri"/>
          <w:color w:val="1D2A33"/>
          <w:sz w:val="21"/>
        </w:rPr>
        <w:t xml:space="preserve">WanderRoster exposes service methods through </w:t>
      </w:r>
      <w:r>
        <w:rPr>
          <w:rFonts w:ascii="Consolas" w:hAnsi="Consolas"/>
          <w:color w:val="9E2A2B"/>
          <w:sz w:val="19"/>
        </w:rPr>
        <w:t>WanderRosterDashboardController</w:t>
      </w:r>
      <w:r>
        <w:rPr>
          <w:rFonts w:ascii="Calibri" w:hAnsi="Calibri"/>
          <w:color w:val="1D2A33"/>
          <w:sz w:val="21"/>
        </w:rPr>
        <w:t xml:space="preserve"> and Invocable Actions so other components or automated flows can interact with the system. Answers are returned as structured objects or JSON.</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Method / Action</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Parameters</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What it does</w:t>
            </w:r>
          </w:p>
        </w:tc>
      </w:tr>
      <w:tr>
        <w:tc>
          <w:tcPr>
            <w:tcW w:type="dxa" w:w="3120"/>
            <w:shd w:fill="F9FBFC"/>
            <w:tcMar>
              <w:top w:w="100" w:type="dxa"/>
              <w:bottom w:w="100" w:type="dxa"/>
              <w:left w:w="140" w:type="dxa"/>
              <w:right w:w="140" w:type="dxa"/>
            </w:tcMar>
          </w:tcPr>
          <w:p>
            <w:pPr>
              <w:spacing w:before="40" w:after="40" w:line="252" w:lineRule="auto"/>
            </w:pPr>
            <w:r>
              <w:rPr>
                <w:rFonts w:ascii="Consolas" w:hAnsi="Consolas"/>
                <w:color w:val="9E2A2B"/>
                <w:sz w:val="17"/>
              </w:rPr>
              <w:t>getDashboardData()</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None</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Returns user role, pending counts, travel requests, and metrics.</w:t>
            </w:r>
          </w:p>
        </w:tc>
      </w:tr>
      <w:tr>
        <w:tc>
          <w:tcPr>
            <w:tcW w:type="dxa" w:w="3120"/>
            <w:shd w:fill="FFFFFF"/>
            <w:tcMar>
              <w:top w:w="100" w:type="dxa"/>
              <w:bottom w:w="100" w:type="dxa"/>
              <w:left w:w="140" w:type="dxa"/>
              <w:right w:w="140" w:type="dxa"/>
            </w:tcMar>
          </w:tcPr>
          <w:p>
            <w:pPr>
              <w:spacing w:before="40" w:after="40" w:line="252" w:lineRule="auto"/>
            </w:pPr>
            <w:r>
              <w:rPr>
                <w:rFonts w:ascii="Consolas" w:hAnsi="Consolas"/>
                <w:color w:val="9E2A2B"/>
                <w:sz w:val="17"/>
              </w:rPr>
              <w:t>submitTravelRequest(record)</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Travel_Request__c</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Validates and creates a new travel requisition in Under Review status.</w:t>
            </w:r>
          </w:p>
        </w:tc>
      </w:tr>
      <w:tr>
        <w:tc>
          <w:tcPr>
            <w:tcW w:type="dxa" w:w="3120"/>
            <w:shd w:fill="F9FBFC"/>
            <w:tcMar>
              <w:top w:w="100" w:type="dxa"/>
              <w:bottom w:w="100" w:type="dxa"/>
              <w:left w:w="140" w:type="dxa"/>
              <w:right w:w="140" w:type="dxa"/>
            </w:tcMar>
          </w:tcPr>
          <w:p>
            <w:pPr>
              <w:spacing w:before="40" w:after="40" w:line="252" w:lineRule="auto"/>
            </w:pPr>
            <w:r>
              <w:rPr>
                <w:rFonts w:ascii="Consolas" w:hAnsi="Consolas"/>
                <w:color w:val="9E2A2B"/>
                <w:sz w:val="17"/>
              </w:rPr>
              <w:t>processFinanceReview(reqId, decision, comments)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Id, String, String</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Clears request or requests changes; updates finance audit comments.</w:t>
            </w:r>
          </w:p>
        </w:tc>
      </w:tr>
      <w:tr>
        <w:tc>
          <w:tcPr>
            <w:tcW w:type="dxa" w:w="3120"/>
            <w:shd w:fill="FFFFFF"/>
            <w:tcMar>
              <w:top w:w="100" w:type="dxa"/>
              <w:bottom w:w="100" w:type="dxa"/>
              <w:left w:w="140" w:type="dxa"/>
              <w:right w:w="140" w:type="dxa"/>
            </w:tcMar>
          </w:tcPr>
          <w:p>
            <w:pPr>
              <w:spacing w:before="40" w:after="40" w:line="252" w:lineRule="auto"/>
            </w:pPr>
            <w:r>
              <w:rPr>
                <w:rFonts w:ascii="Consolas" w:hAnsi="Consolas"/>
                <w:color w:val="9E2A2B"/>
                <w:sz w:val="17"/>
              </w:rPr>
              <w:t>processManagerApproval(reqId, decision, comments)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Id, String, String</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Approves or rejects request; validates prior finance clearance.</w:t>
            </w:r>
          </w:p>
        </w:tc>
      </w:tr>
      <w:tr>
        <w:tc>
          <w:tcPr>
            <w:tcW w:type="dxa" w:w="3120"/>
            <w:shd w:fill="F9FBFC"/>
            <w:tcMar>
              <w:top w:w="100" w:type="dxa"/>
              <w:bottom w:w="100" w:type="dxa"/>
              <w:left w:w="140" w:type="dxa"/>
              <w:right w:w="140" w:type="dxa"/>
            </w:tcMar>
          </w:tcPr>
          <w:p>
            <w:pPr>
              <w:spacing w:before="40" w:after="40" w:line="252" w:lineRule="auto"/>
            </w:pPr>
            <w:r>
              <w:rPr>
                <w:rFonts w:ascii="Consolas" w:hAnsi="Consolas"/>
                <w:color w:val="9E2A2B"/>
                <w:sz w:val="17"/>
              </w:rPr>
              <w:t>evaluatePolicies(reportIds)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List&lt;Id&gt;</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Invocable method to evaluate expense reports against policy rules.</w:t>
            </w:r>
          </w:p>
        </w:tc>
      </w:tr>
      <w:tr>
        <w:tc>
          <w:tcPr>
            <w:tcW w:type="dxa" w:w="3120"/>
            <w:shd w:fill="FFFFFF"/>
            <w:tcMar>
              <w:top w:w="100" w:type="dxa"/>
              <w:bottom w:w="100" w:type="dxa"/>
              <w:left w:w="140" w:type="dxa"/>
              <w:right w:w="140" w:type="dxa"/>
            </w:tcMar>
          </w:tcPr>
          <w:p>
            <w:pPr>
              <w:spacing w:before="40" w:after="40" w:line="252" w:lineRule="auto"/>
            </w:pPr>
            <w:r>
              <w:rPr>
                <w:rFonts w:ascii="Consolas" w:hAnsi="Consolas"/>
                <w:color w:val="9E2A2B"/>
                <w:sz w:val="17"/>
              </w:rPr>
              <w:t>runNightlyAudit()</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None</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Manually triggers the expense review batch job for testing.</w:t>
            </w:r>
          </w:p>
        </w:tc>
      </w:tr>
    </w:tbl>
    <w:p>
      <w:pPr>
        <w:spacing w:before="0" w:after="120"/>
      </w:pPr>
    </w:p>
    <w:p>
      <w:pPr>
        <w:spacing w:before="80" w:after="160"/>
        <w:pBdr>
          <w:bottom w:val="single" w:sz="6" w:space="1" w:color="D0D7DE"/>
        </w:pBdr>
      </w:pPr>
    </w:p>
    <w:p>
      <w:pPr>
        <w:keepNext/>
        <w:spacing w:before="320" w:after="80"/>
      </w:pPr>
      <w:r>
        <w:rPr>
          <w:rFonts w:ascii="Calibri" w:hAnsi="Calibri"/>
          <w:b/>
          <w:color w:val="1D2A33"/>
          <w:sz w:val="30"/>
        </w:rPr>
        <w:t>13. How to deploy and set up</w:t>
      </w:r>
    </w:p>
    <w:p>
      <w:pPr>
        <w:keepNext/>
        <w:spacing w:before="240" w:after="60"/>
      </w:pPr>
      <w:r>
        <w:rPr>
          <w:rFonts w:ascii="Calibri" w:hAnsi="Calibri"/>
          <w:b/>
          <w:color w:val="0F5C4D"/>
          <w:sz w:val="25"/>
        </w:rPr>
        <w:t>13.1 Option A: Salesforce CLI</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sf org login web --alias wanderroster --set-default</w:t>
              <w:br/>
              <w:t>sf project deploy start --target-org wanderroster --wait 30</w:t>
              <w:br/>
              <w:t>sf org assign permset --name WanderRoster_Admin --target-org wanderroster</w:t>
              <w:br/>
              <w:t>sf apex run --file scripts/apex/seed-demo-data.apex --target-org wanderroster</w:t>
            </w:r>
          </w:p>
        </w:tc>
      </w:tr>
    </w:tbl>
    <w:p>
      <w:pPr>
        <w:spacing w:before="0" w:after="80"/>
      </w:pPr>
    </w:p>
    <w:p>
      <w:pPr>
        <w:spacing w:before="40" w:after="100" w:line="276" w:lineRule="auto"/>
      </w:pPr>
      <w:r>
        <w:rPr>
          <w:rFonts w:ascii="Calibri" w:hAnsi="Calibri"/>
          <w:color w:val="1D2A33"/>
          <w:sz w:val="21"/>
        </w:rPr>
        <w:t>On Windows, you can run deployment scripts in PowerShell to perform these steps automatically.</w:t>
      </w:r>
    </w:p>
    <w:p>
      <w:pPr>
        <w:keepNext/>
        <w:spacing w:before="240" w:after="60"/>
      </w:pPr>
      <w:r>
        <w:rPr>
          <w:rFonts w:ascii="Calibri" w:hAnsi="Calibri"/>
          <w:b/>
          <w:color w:val="0F5C4D"/>
          <w:sz w:val="25"/>
        </w:rPr>
        <w:t>13.2 Option B: Salesforce Setup</w:t>
      </w:r>
    </w:p>
    <w:p>
      <w:pPr>
        <w:spacing w:before="40" w:after="100" w:line="276" w:lineRule="auto"/>
      </w:pPr>
      <w:r>
        <w:rPr>
          <w:rFonts w:ascii="Calibri" w:hAnsi="Calibri"/>
          <w:color w:val="1D2A33"/>
          <w:sz w:val="21"/>
        </w:rPr>
        <w:t xml:space="preserve">Deploy the source zip using Salesforce Workbench or Metadata API. Assign the </w:t>
      </w:r>
      <w:r>
        <w:rPr>
          <w:rFonts w:ascii="Consolas" w:hAnsi="Consolas"/>
          <w:color w:val="9E2A2B"/>
          <w:sz w:val="19"/>
        </w:rPr>
        <w:t>WanderRoster_Admin</w:t>
      </w:r>
      <w:r>
        <w:rPr>
          <w:rFonts w:ascii="Calibri" w:hAnsi="Calibri"/>
          <w:color w:val="1D2A33"/>
          <w:sz w:val="21"/>
        </w:rPr>
        <w:t xml:space="preserve"> permission set to staff users in Setup → Permission Sets.</w:t>
      </w:r>
    </w:p>
    <w:p>
      <w:pPr>
        <w:keepNext/>
        <w:spacing w:before="240" w:after="60"/>
      </w:pPr>
      <w:r>
        <w:rPr>
          <w:rFonts w:ascii="Calibri" w:hAnsi="Calibri"/>
          <w:b/>
          <w:color w:val="0F5C4D"/>
          <w:sz w:val="25"/>
        </w:rPr>
        <w:t>13.3 After deployment (one time)</w:t>
      </w:r>
    </w:p>
    <w:p>
      <w:pPr>
        <w:pStyle w:val="ListBullet"/>
        <w:spacing w:before="20" w:after="60" w:line="276" w:lineRule="auto"/>
      </w:pPr>
      <w:r>
        <w:rPr>
          <w:rFonts w:ascii="Calibri" w:hAnsi="Calibri"/>
          <w:b/>
          <w:color w:val="1D2A33"/>
          <w:sz w:val="21"/>
        </w:rPr>
        <w:t>Schedule the nightly review batch:</w:t>
      </w:r>
      <w:r>
        <w:rPr>
          <w:rFonts w:ascii="Calibri" w:hAnsi="Calibri"/>
          <w:color w:val="1D2A33"/>
          <w:sz w:val="21"/>
        </w:rPr>
        <w:t xml:space="preserve"> </w:t>
      </w:r>
      <w:r>
        <w:rPr>
          <w:rFonts w:ascii="Consolas" w:hAnsi="Consolas"/>
          <w:color w:val="9E2A2B"/>
          <w:sz w:val="19"/>
        </w:rPr>
        <w:t>System.schedule('WanderRoster Nightly Review', '0 0 1 * * ?', new ExpenseReportReviewScheduler());</w:t>
      </w:r>
    </w:p>
    <w:p>
      <w:pPr>
        <w:pStyle w:val="ListBullet"/>
        <w:spacing w:before="20" w:after="60" w:line="276" w:lineRule="auto"/>
      </w:pPr>
      <w:r>
        <w:rPr>
          <w:rFonts w:ascii="Calibri" w:hAnsi="Calibri"/>
          <w:b/>
          <w:color w:val="1D2A33"/>
          <w:sz w:val="21"/>
        </w:rPr>
        <w:t>Assign permission set:</w:t>
      </w:r>
      <w:r>
        <w:rPr>
          <w:rFonts w:ascii="Calibri" w:hAnsi="Calibri"/>
          <w:color w:val="1D2A33"/>
          <w:sz w:val="21"/>
        </w:rPr>
        <w:t xml:space="preserve"> Setup → Users → Permission Sets → </w:t>
      </w:r>
      <w:r>
        <w:rPr>
          <w:rFonts w:ascii="Consolas" w:hAnsi="Consolas"/>
          <w:color w:val="9E2A2B"/>
          <w:sz w:val="19"/>
        </w:rPr>
        <w:t>WanderRoster_Admin</w:t>
      </w:r>
      <w:r>
        <w:rPr>
          <w:rFonts w:ascii="Calibri" w:hAnsi="Calibri"/>
          <w:color w:val="1D2A33"/>
          <w:sz w:val="21"/>
        </w:rPr>
        <w:t xml:space="preserve"> → Manage Assignments.</w:t>
      </w:r>
    </w:p>
    <w:p>
      <w:pPr>
        <w:pStyle w:val="ListBullet"/>
        <w:spacing w:before="20" w:after="60" w:line="276" w:lineRule="auto"/>
      </w:pPr>
      <w:r>
        <w:rPr>
          <w:rFonts w:ascii="Calibri" w:hAnsi="Calibri"/>
          <w:b/>
          <w:color w:val="1D2A33"/>
          <w:sz w:val="21"/>
        </w:rPr>
        <w:t>Configure policy limits:</w:t>
      </w:r>
      <w:r>
        <w:rPr>
          <w:rFonts w:ascii="Calibri" w:hAnsi="Calibri"/>
          <w:color w:val="1D2A33"/>
          <w:sz w:val="21"/>
        </w:rPr>
        <w:t xml:space="preserve"> Setup → Custom Metadata Types → Expense Policy → Manage Records to verify hotel, transport, and meal caps.</w:t>
      </w:r>
    </w:p>
    <w:p>
      <w:pPr>
        <w:pStyle w:val="ListBullet"/>
        <w:spacing w:before="20" w:after="60" w:line="276" w:lineRule="auto"/>
      </w:pPr>
      <w:r>
        <w:rPr>
          <w:rFonts w:ascii="Calibri" w:hAnsi="Calibri"/>
          <w:b/>
          <w:color w:val="1D2A33"/>
          <w:sz w:val="21"/>
        </w:rPr>
        <w:t>Activate Lightning Page:</w:t>
      </w:r>
      <w:r>
        <w:rPr>
          <w:rFonts w:ascii="Calibri" w:hAnsi="Calibri"/>
          <w:color w:val="1D2A33"/>
          <w:sz w:val="21"/>
        </w:rPr>
        <w:t xml:space="preserve"> Setup → Lightning App Builder → WanderRoster Application → Activate as App Default.</w:t>
      </w:r>
    </w:p>
    <w:p>
      <w:pPr>
        <w:spacing w:before="80" w:after="160"/>
        <w:pBdr>
          <w:bottom w:val="single" w:sz="6" w:space="1" w:color="D0D7DE"/>
        </w:pBdr>
      </w:pPr>
    </w:p>
    <w:p>
      <w:pPr>
        <w:keepNext/>
        <w:spacing w:before="320" w:after="80"/>
      </w:pPr>
      <w:r>
        <w:rPr>
          <w:rFonts w:ascii="Calibri" w:hAnsi="Calibri"/>
          <w:b/>
          <w:color w:val="1D2A33"/>
          <w:sz w:val="30"/>
        </w:rPr>
        <w:t>14. Testing</w:t>
      </w:r>
    </w:p>
    <w:p>
      <w:pPr>
        <w:spacing w:before="40" w:after="100" w:line="276" w:lineRule="auto"/>
      </w:pPr>
      <w:r>
        <w:rPr>
          <w:rFonts w:ascii="Calibri" w:hAnsi="Calibri"/>
          <w:color w:val="1D2A33"/>
          <w:sz w:val="21"/>
        </w:rPr>
        <w:t>The project includes 19 automated Apex unit tests across six test classes. All tests pass with 100% pass rate, exceeding the 75% code coverage required by Salesforce.</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4680"/>
        <w:gridCol w:w="4680"/>
      </w:tblGrid>
      <w:tr>
        <w:tc>
          <w:tcPr>
            <w:tcW w:type="dxa" w:w="4680"/>
            <w:shd w:fill="E2EFEB"/>
            <w:tcMar>
              <w:top w:w="100" w:type="dxa"/>
              <w:bottom w:w="100" w:type="dxa"/>
              <w:left w:w="140" w:type="dxa"/>
              <w:right w:w="140" w:type="dxa"/>
            </w:tcMar>
          </w:tcPr>
          <w:p>
            <w:pPr>
              <w:spacing w:before="40" w:after="40" w:line="252" w:lineRule="auto"/>
            </w:pPr>
            <w:r>
              <w:rPr>
                <w:rFonts w:ascii="Calibri" w:hAnsi="Calibri"/>
                <w:b/>
                <w:color w:val="1D2A33"/>
                <w:sz w:val="19"/>
              </w:rPr>
              <w:t>Test class</w:t>
            </w:r>
          </w:p>
        </w:tc>
        <w:tc>
          <w:tcPr>
            <w:tcW w:type="dxa" w:w="4680"/>
            <w:shd w:fill="E2EFEB"/>
            <w:tcMar>
              <w:top w:w="100" w:type="dxa"/>
              <w:bottom w:w="100" w:type="dxa"/>
              <w:left w:w="140" w:type="dxa"/>
              <w:right w:w="140" w:type="dxa"/>
            </w:tcMar>
          </w:tcPr>
          <w:p>
            <w:pPr>
              <w:spacing w:before="40" w:after="40" w:line="252" w:lineRule="auto"/>
            </w:pPr>
            <w:r>
              <w:rPr>
                <w:rFonts w:ascii="Calibri" w:hAnsi="Calibri"/>
                <w:b/>
                <w:color w:val="1D2A33"/>
                <w:sz w:val="19"/>
              </w:rPr>
              <w:t>What it checks</w:t>
            </w:r>
          </w:p>
        </w:tc>
      </w:tr>
      <w:tr>
        <w:tc>
          <w:tcPr>
            <w:tcW w:type="dxa" w:w="4680"/>
            <w:shd w:fill="F9FBFC"/>
            <w:tcMar>
              <w:top w:w="100" w:type="dxa"/>
              <w:bottom w:w="100" w:type="dxa"/>
              <w:left w:w="140" w:type="dxa"/>
              <w:right w:w="140" w:type="dxa"/>
            </w:tcMar>
          </w:tcPr>
          <w:p>
            <w:pPr>
              <w:spacing w:before="40" w:after="40" w:line="252" w:lineRule="auto"/>
            </w:pPr>
            <w:r>
              <w:rPr>
                <w:rFonts w:ascii="Consolas" w:hAnsi="Consolas"/>
                <w:color w:val="9E2A2B"/>
                <w:sz w:val="17"/>
              </w:rPr>
              <w:t>WanderRosterDashboardControllerTest</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Workspace loading, travel request creation, finance clearance, manager approval gate, concurrency locks</w:t>
            </w:r>
          </w:p>
        </w:tc>
      </w:tr>
      <w:tr>
        <w:tc>
          <w:tcPr>
            <w:tcW w:type="dxa" w:w="4680"/>
            <w:shd w:fill="FFFFFF"/>
            <w:tcMar>
              <w:top w:w="100" w:type="dxa"/>
              <w:bottom w:w="100" w:type="dxa"/>
              <w:left w:w="140" w:type="dxa"/>
              <w:right w:w="140" w:type="dxa"/>
            </w:tcMar>
          </w:tcPr>
          <w:p>
            <w:pPr>
              <w:spacing w:before="40" w:after="40" w:line="252" w:lineRule="auto"/>
            </w:pPr>
            <w:r>
              <w:rPr>
                <w:rFonts w:ascii="Consolas" w:hAnsi="Consolas"/>
                <w:color w:val="9E2A2B"/>
                <w:sz w:val="17"/>
              </w:rPr>
              <w:t>ExpenseReportTotalCalculatorTest</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Rollup calculations, line item insertion, update, delete, undelete, and bulk record processing</w:t>
            </w:r>
          </w:p>
        </w:tc>
      </w:tr>
      <w:tr>
        <w:tc>
          <w:tcPr>
            <w:tcW w:type="dxa" w:w="4680"/>
            <w:shd w:fill="F9FBFC"/>
            <w:tcMar>
              <w:top w:w="100" w:type="dxa"/>
              <w:bottom w:w="100" w:type="dxa"/>
              <w:left w:w="140" w:type="dxa"/>
              <w:right w:w="140" w:type="dxa"/>
            </w:tcMar>
          </w:tcPr>
          <w:p>
            <w:pPr>
              <w:spacing w:before="40" w:after="40" w:line="252" w:lineRule="auto"/>
            </w:pPr>
            <w:r>
              <w:rPr>
                <w:rFonts w:ascii="Consolas" w:hAnsi="Consolas"/>
                <w:color w:val="9E2A2B"/>
                <w:sz w:val="17"/>
              </w:rPr>
              <w:t>ExpensePolicyCheckerTest</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Policy rule evaluation against Custom Metadata caps, violation flagging, and threshold checks</w:t>
            </w:r>
          </w:p>
        </w:tc>
      </w:tr>
      <w:tr>
        <w:tc>
          <w:tcPr>
            <w:tcW w:type="dxa" w:w="4680"/>
            <w:shd w:fill="FFFFFF"/>
            <w:tcMar>
              <w:top w:w="100" w:type="dxa"/>
              <w:bottom w:w="100" w:type="dxa"/>
              <w:left w:w="140" w:type="dxa"/>
              <w:right w:w="140" w:type="dxa"/>
            </w:tcMar>
          </w:tcPr>
          <w:p>
            <w:pPr>
              <w:spacing w:before="40" w:after="40" w:line="252" w:lineRule="auto"/>
            </w:pPr>
            <w:r>
              <w:rPr>
                <w:rFonts w:ascii="Consolas" w:hAnsi="Consolas"/>
                <w:color w:val="9E2A2B"/>
                <w:sz w:val="17"/>
              </w:rPr>
              <w:t>TravelRecommendationEngineTest</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AI risk scoring heuristics, duration calculation, budget anomaly detection, and recommendation text</w:t>
            </w:r>
          </w:p>
        </w:tc>
      </w:tr>
      <w:tr>
        <w:tc>
          <w:tcPr>
            <w:tcW w:type="dxa" w:w="4680"/>
            <w:shd w:fill="F9FBFC"/>
            <w:tcMar>
              <w:top w:w="100" w:type="dxa"/>
              <w:bottom w:w="100" w:type="dxa"/>
              <w:left w:w="140" w:type="dxa"/>
              <w:right w:w="140" w:type="dxa"/>
            </w:tcMar>
          </w:tcPr>
          <w:p>
            <w:pPr>
              <w:spacing w:before="40" w:after="40" w:line="252" w:lineRule="auto"/>
            </w:pPr>
            <w:r>
              <w:rPr>
                <w:rFonts w:ascii="Consolas" w:hAnsi="Consolas"/>
                <w:color w:val="9E2A2B"/>
                <w:sz w:val="17"/>
              </w:rPr>
              <w:t>ExpenseReportReviewBatchTest</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Batch execution over 200 records, overdue report scanning, and policy audit updates</w:t>
            </w:r>
          </w:p>
        </w:tc>
      </w:tr>
      <w:tr>
        <w:tc>
          <w:tcPr>
            <w:tcW w:type="dxa" w:w="4680"/>
            <w:shd w:fill="FFFFFF"/>
            <w:tcMar>
              <w:top w:w="100" w:type="dxa"/>
              <w:bottom w:w="100" w:type="dxa"/>
              <w:left w:w="140" w:type="dxa"/>
              <w:right w:w="140" w:type="dxa"/>
            </w:tcMar>
          </w:tcPr>
          <w:p>
            <w:pPr>
              <w:spacing w:before="40" w:after="40" w:line="252" w:lineRule="auto"/>
            </w:pPr>
            <w:r>
              <w:rPr>
                <w:rFonts w:ascii="Consolas" w:hAnsi="Consolas"/>
                <w:color w:val="9E2A2B"/>
                <w:sz w:val="17"/>
              </w:rPr>
              <w:t>ExpenseReportReviewQueueableTest</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Asynchronous queueable execution, background audit checks, and chaining behavior</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sf apex run test --test-level RunLocalTests --result-format human --wait 20</w:t>
            </w:r>
          </w:p>
        </w:tc>
      </w:tr>
    </w:tbl>
    <w:p>
      <w:pPr>
        <w:spacing w:before="0" w:after="80"/>
      </w:pPr>
    </w:p>
    <w:p>
      <w:pPr>
        <w:spacing w:before="80" w:after="160"/>
        <w:pBdr>
          <w:bottom w:val="single" w:sz="6" w:space="1" w:color="D0D7DE"/>
        </w:pBdr>
      </w:pPr>
    </w:p>
    <w:p>
      <w:pPr>
        <w:keepNext/>
        <w:spacing w:before="320" w:after="80"/>
      </w:pPr>
      <w:r>
        <w:rPr>
          <w:rFonts w:ascii="Calibri" w:hAnsi="Calibri"/>
          <w:b/>
          <w:color w:val="1D2A33"/>
          <w:sz w:val="30"/>
        </w:rPr>
        <w:t>15. Demo data</w:t>
      </w:r>
    </w:p>
    <w:p>
      <w:pPr>
        <w:spacing w:before="40" w:after="100" w:line="276" w:lineRule="auto"/>
      </w:pPr>
      <w:r>
        <w:rPr>
          <w:rFonts w:ascii="Calibri" w:hAnsi="Calibri"/>
          <w:color w:val="1D2A33"/>
          <w:sz w:val="21"/>
        </w:rPr>
        <w:t>The demo script creates realistic sample travel records: travel requests in Draft, Under Review, Cleared, and Approved stages across multiple destinations (Mumbai, Delhi, Bengaluru, Chennai); expense reports with itemized receipts (hotel, flights, cabs, meals); and test records with intentional policy limit exceptions to demonstrate the validation engine. All employee names and receipt numbers are fictional.</w:t>
      </w:r>
    </w:p>
    <w:p>
      <w:pPr>
        <w:spacing w:before="80" w:after="160"/>
        <w:pBdr>
          <w:bottom w:val="single" w:sz="6" w:space="1" w:color="D0D7DE"/>
        </w:pBdr>
      </w:pPr>
    </w:p>
    <w:p>
      <w:pPr>
        <w:keepNext/>
        <w:spacing w:before="320" w:after="80"/>
      </w:pPr>
      <w:r>
        <w:rPr>
          <w:rFonts w:ascii="Calibri" w:hAnsi="Calibri"/>
          <w:b/>
          <w:color w:val="1D2A33"/>
          <w:sz w:val="30"/>
        </w:rPr>
        <w:t>16. Known limits and next steps</w:t>
      </w:r>
    </w:p>
    <w:p>
      <w:pPr>
        <w:pStyle w:val="ListBullet"/>
        <w:spacing w:before="20" w:after="60" w:line="276" w:lineRule="auto"/>
      </w:pPr>
      <w:r>
        <w:rPr>
          <w:rFonts w:ascii="Calibri" w:hAnsi="Calibri"/>
          <w:b/>
          <w:color w:val="1D2A33"/>
          <w:sz w:val="21"/>
        </w:rPr>
        <w:t>Multi-currency exchange rates</w:t>
      </w:r>
      <w:r>
        <w:rPr>
          <w:rFonts w:ascii="Calibri" w:hAnsi="Calibri"/>
          <w:color w:val="1D2A33"/>
          <w:sz w:val="21"/>
        </w:rPr>
        <w:t xml:space="preserve"> are currently static; in production, connect a live currency exchange API (such as Open Exchange Rates).</w:t>
      </w:r>
    </w:p>
    <w:p>
      <w:pPr>
        <w:pStyle w:val="ListBullet"/>
        <w:spacing w:before="20" w:after="60" w:line="276" w:lineRule="auto"/>
      </w:pPr>
      <w:r>
        <w:rPr>
          <w:rFonts w:ascii="Calibri" w:hAnsi="Calibri"/>
          <w:b/>
          <w:color w:val="1D2A33"/>
          <w:sz w:val="21"/>
        </w:rPr>
        <w:t>Receipts</w:t>
      </w:r>
      <w:r>
        <w:rPr>
          <w:rFonts w:ascii="Calibri" w:hAnsi="Calibri"/>
          <w:color w:val="1D2A33"/>
          <w:sz w:val="21"/>
        </w:rPr>
        <w:t xml:space="preserve"> are uploaded as standard Salesforce files; a future enhancement can add OCR scanning to auto-extract date, vendor, and amount from receipt images.</w:t>
      </w:r>
    </w:p>
    <w:p>
      <w:pPr>
        <w:pStyle w:val="ListBullet"/>
        <w:spacing w:before="20" w:after="60" w:line="276" w:lineRule="auto"/>
      </w:pPr>
      <w:r>
        <w:rPr>
          <w:rFonts w:ascii="Calibri" w:hAnsi="Calibri"/>
          <w:b/>
          <w:color w:val="1D2A33"/>
          <w:sz w:val="21"/>
        </w:rPr>
        <w:t>Push notifications</w:t>
      </w:r>
      <w:r>
        <w:rPr>
          <w:rFonts w:ascii="Calibri" w:hAnsi="Calibri"/>
          <w:color w:val="1D2A33"/>
          <w:sz w:val="21"/>
        </w:rPr>
        <w:t xml:space="preserve"> are currently delivered via Salesforce chatter and bell notifications; SMS and WhatsApp alerts can be added via Twilio.</w:t>
      </w:r>
    </w:p>
    <w:p>
      <w:pPr>
        <w:pStyle w:val="ListBullet"/>
        <w:spacing w:before="20" w:after="60" w:line="276" w:lineRule="auto"/>
      </w:pPr>
      <w:r>
        <w:rPr>
          <w:rFonts w:ascii="Calibri" w:hAnsi="Calibri"/>
          <w:b/>
          <w:color w:val="1D2A33"/>
          <w:sz w:val="21"/>
        </w:rPr>
        <w:t>Mobile offline mode:</w:t>
      </w:r>
      <w:r>
        <w:rPr>
          <w:rFonts w:ascii="Calibri" w:hAnsi="Calibri"/>
          <w:color w:val="1D2A33"/>
          <w:sz w:val="21"/>
        </w:rPr>
        <w:t xml:space="preserve"> while responsive in the Salesforce Mobile App, full offline caching can be enabled via Mobile SDK.</w:t>
      </w:r>
    </w:p>
    <w:p>
      <w:pPr>
        <w:spacing w:before="80" w:after="160"/>
        <w:pBdr>
          <w:bottom w:val="single" w:sz="6" w:space="1" w:color="D0D7DE"/>
        </w:pBdr>
      </w:pPr>
    </w:p>
    <w:p>
      <w:pPr>
        <w:keepNext/>
        <w:spacing w:before="320" w:after="80"/>
      </w:pPr>
      <w:r>
        <w:rPr>
          <w:rFonts w:ascii="Calibri" w:hAnsi="Calibri"/>
          <w:b/>
          <w:color w:val="1D2A33"/>
          <w:sz w:val="30"/>
        </w:rPr>
        <w:t>17. Glossary (Salesforce words in simple English)</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4680"/>
        <w:gridCol w:w="4680"/>
      </w:tblGrid>
      <w:tr>
        <w:tc>
          <w:tcPr>
            <w:tcW w:type="dxa" w:w="4680"/>
            <w:shd w:fill="E2EFEB"/>
            <w:tcMar>
              <w:top w:w="100" w:type="dxa"/>
              <w:bottom w:w="100" w:type="dxa"/>
              <w:left w:w="140" w:type="dxa"/>
              <w:right w:w="140" w:type="dxa"/>
            </w:tcMar>
          </w:tcPr>
          <w:p>
            <w:pPr>
              <w:spacing w:before="40" w:after="40" w:line="252" w:lineRule="auto"/>
            </w:pPr>
            <w:r>
              <w:rPr>
                <w:rFonts w:ascii="Calibri" w:hAnsi="Calibri"/>
                <w:b/>
                <w:color w:val="1D2A33"/>
                <w:sz w:val="19"/>
              </w:rPr>
              <w:t>Word</w:t>
            </w:r>
          </w:p>
        </w:tc>
        <w:tc>
          <w:tcPr>
            <w:tcW w:type="dxa" w:w="4680"/>
            <w:shd w:fill="E2EFEB"/>
            <w:tcMar>
              <w:top w:w="100" w:type="dxa"/>
              <w:bottom w:w="100" w:type="dxa"/>
              <w:left w:w="140" w:type="dxa"/>
              <w:right w:w="140" w:type="dxa"/>
            </w:tcMar>
          </w:tcPr>
          <w:p>
            <w:pPr>
              <w:spacing w:before="40" w:after="40" w:line="252" w:lineRule="auto"/>
            </w:pPr>
            <w:r>
              <w:rPr>
                <w:rFonts w:ascii="Calibri" w:hAnsi="Calibri"/>
                <w:b/>
                <w:color w:val="1D2A33"/>
                <w:sz w:val="19"/>
              </w:rPr>
              <w:t>Meaning</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Org</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One Salesforce environment (like one company database with its apps).</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Object / record / field</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Table / row / column.</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Lookup / Master-Detail</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A field that points to another record (a link between tables).</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Apex</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Salesforce's programming language (similar to Java).</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Trigger</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Apex code that runs automatically when a record is saved.</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LWC (Lightning Web Component)</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A screen component built with HTML, CSS and JavaScript.</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Batch Apex</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Code designed to process large volumes of records (up to thousands) in chunks.</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Schedulable Apex</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Apex code that runs automatically on a scheduled timer (e.g., nightly at 1 AM).</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Queueable Apex</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Asynchronous Apex that runs in the background for complex processing.</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Permission set</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A bundle of rights given to a user.</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Custom Metadata</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Configuration tables that can be deployed across orgs without manual re-entry.</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SOQL / FOR UPDATE</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Salesforce query language; </w:t>
            </w:r>
            <w:r>
              <w:rPr>
                <w:rFonts w:ascii="Consolas" w:hAnsi="Consolas"/>
                <w:color w:val="9E2A2B"/>
                <w:sz w:val="17"/>
              </w:rPr>
              <w:t>FOR UPDATE</w:t>
            </w:r>
            <w:r>
              <w:rPr>
                <w:rFonts w:ascii="Calibri" w:hAnsi="Calibri"/>
                <w:color w:val="222222"/>
                <w:sz w:val="18"/>
              </w:rPr>
              <w:t xml:space="preserve"> locks records to prevent simultaneous edits.</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b/>
                <w:color w:val="222222"/>
                <w:sz w:val="18"/>
              </w:rPr>
              <w:t>Rollup</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Automatically calculating the sum, count, or average of child items on a parent record.</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b/>
                <w:color w:val="222222"/>
                <w:sz w:val="18"/>
              </w:rPr>
              <w:t>Metadata / deploy</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The project definitions (objects, code, and pages) and the process of deploying them.</w:t>
            </w:r>
          </w:p>
        </w:tc>
      </w:tr>
    </w:tbl>
    <w:p>
      <w:pPr>
        <w:spacing w:before="0" w:after="120"/>
      </w:pPr>
    </w:p>
    <w:p>
      <w:pPr>
        <w:spacing w:before="80" w:after="160"/>
        <w:pBdr>
          <w:bottom w:val="single" w:sz="6" w:space="1" w:color="D0D7DE"/>
        </w:pBdr>
      </w:pPr>
    </w:p>
    <w:p>
      <w:pPr>
        <w:keepNext/>
        <w:spacing w:before="320" w:after="80"/>
      </w:pPr>
      <w:r>
        <w:rPr>
          <w:rFonts w:ascii="Calibri" w:hAnsi="Calibri"/>
          <w:b/>
          <w:color w:val="1D2A33"/>
          <w:sz w:val="30"/>
        </w:rPr>
        <w:t>18. Quick reference</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4680"/>
        <w:gridCol w:w="4680"/>
      </w:tblGrid>
      <w:tr>
        <w:tc>
          <w:tcPr>
            <w:tcW w:type="dxa" w:w="4680"/>
            <w:shd w:fill="E2EFEB"/>
            <w:tcMar>
              <w:top w:w="100" w:type="dxa"/>
              <w:bottom w:w="100" w:type="dxa"/>
              <w:left w:w="140" w:type="dxa"/>
              <w:right w:w="140" w:type="dxa"/>
            </w:tcMar>
          </w:tcPr>
          <w:p>
            <w:pPr>
              <w:spacing w:before="40" w:after="40" w:line="252" w:lineRule="auto"/>
            </w:pPr>
            <w:r>
              <w:rPr>
                <w:rFonts w:ascii="Calibri" w:hAnsi="Calibri"/>
                <w:b/>
                <w:color w:val="1D2A33"/>
                <w:sz w:val="19"/>
              </w:rPr>
              <w:t>I want to…</w:t>
            </w:r>
          </w:p>
        </w:tc>
        <w:tc>
          <w:tcPr>
            <w:tcW w:type="dxa" w:w="4680"/>
            <w:shd w:fill="E2EFEB"/>
            <w:tcMar>
              <w:top w:w="100" w:type="dxa"/>
              <w:bottom w:w="100" w:type="dxa"/>
              <w:left w:w="140" w:type="dxa"/>
              <w:right w:w="140" w:type="dxa"/>
            </w:tcMar>
          </w:tcPr>
          <w:p>
            <w:pPr>
              <w:spacing w:before="40" w:after="40" w:line="252" w:lineRule="auto"/>
            </w:pPr>
            <w:r>
              <w:rPr>
                <w:rFonts w:ascii="Calibri" w:hAnsi="Calibri"/>
                <w:b/>
                <w:color w:val="1D2A33"/>
                <w:sz w:val="19"/>
              </w:rPr>
              <w:t>Go to</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Submit a travel request</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WanderRoster Workspace → Employee Portal → New Travel Request</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Review pending budgets as Finance</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WanderRoster Workspace → Finance Review Center</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Approve or reject travel requests</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WanderRoster Workspace → Manager Console</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Change expense policy limits</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Setup → Custom Metadata Types → Expense Policy → Manage Records</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Check the nightly review job</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Setup → Scheduled Jobs → WanderRoster Nightly Review</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View travel and expense reports</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Reports tab → Travel Spend Reports</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View executive travel dashboard</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Dashboards tab → WanderRoster Executive Dashboard</w:t>
            </w:r>
          </w:p>
        </w:tc>
      </w:tr>
      <w:tr>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Run all automated unit tests</w:t>
            </w:r>
          </w:p>
        </w:tc>
        <w:tc>
          <w:tcPr>
            <w:tcW w:type="dxa" w:w="4680"/>
            <w:shd w:fill="FFFFFF"/>
            <w:tcMar>
              <w:top w:w="100" w:type="dxa"/>
              <w:bottom w:w="100" w:type="dxa"/>
              <w:left w:w="140" w:type="dxa"/>
              <w:right w:w="140" w:type="dxa"/>
            </w:tcMar>
          </w:tcPr>
          <w:p>
            <w:pPr>
              <w:spacing w:before="40" w:after="40" w:line="252" w:lineRule="auto"/>
            </w:pPr>
            <w:r>
              <w:rPr>
                <w:rFonts w:ascii="Calibri" w:hAnsi="Calibri"/>
                <w:color w:val="222222"/>
                <w:sz w:val="18"/>
              </w:rPr>
              <w:t>Developer Console → Test → Run All, or Salesforce CLI</w:t>
            </w:r>
          </w:p>
        </w:tc>
      </w:tr>
      <w:tr>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Find the project code</w:t>
            </w:r>
          </w:p>
        </w:tc>
        <w:tc>
          <w:tcPr>
            <w:tcW w:type="dxa" w:w="468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Project folder </w:t>
            </w:r>
            <w:r>
              <w:rPr>
                <w:rFonts w:ascii="Consolas" w:hAnsi="Consolas"/>
                <w:color w:val="9E2A2B"/>
                <w:sz w:val="17"/>
              </w:rPr>
              <w:t>force-app/main/default</w:t>
            </w:r>
            <w:r>
              <w:rPr>
                <w:rFonts w:ascii="Calibri" w:hAnsi="Calibri"/>
                <w:color w:val="222222"/>
                <w:sz w:val="18"/>
              </w:rPr>
              <w:t xml:space="preserve"> (classes, triggers, lwc, objects)</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