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29AF7" w14:textId="77777777" w:rsidR="00344A9E" w:rsidRDefault="00000000">
      <w:pPr>
        <w:jc w:val="center"/>
        <w:rPr>
          <w:rFonts w:hint="eastAsia"/>
        </w:rPr>
      </w:pPr>
      <w:r>
        <w:rPr>
          <w:b/>
          <w:sz w:val="50"/>
        </w:rPr>
        <w:t>Business Requirements Document</w:t>
      </w:r>
    </w:p>
    <w:p w14:paraId="590FB259" w14:textId="77777777" w:rsidR="00344A9E" w:rsidRDefault="00000000">
      <w:pPr>
        <w:jc w:val="center"/>
        <w:rPr>
          <w:rFonts w:hint="eastAsia"/>
        </w:rPr>
      </w:pPr>
      <w:r>
        <w:rPr>
          <w:sz w:val="24"/>
        </w:rPr>
        <w:t>Chilling Centre Milk Collection — Native Windows Application</w:t>
      </w:r>
    </w:p>
    <w:p w14:paraId="4A39D826" w14:textId="77777777" w:rsidR="00344A9E" w:rsidRDefault="00344A9E">
      <w:pPr>
        <w:rPr>
          <w:rFonts w:hint="eastAsia"/>
        </w:rPr>
      </w:pPr>
    </w:p>
    <w:p w14:paraId="28260A9D" w14:textId="77777777" w:rsidR="00344A9E" w:rsidRDefault="00000000">
      <w:pPr>
        <w:jc w:val="center"/>
        <w:rPr>
          <w:rFonts w:hint="eastAsia"/>
        </w:rPr>
      </w:pPr>
      <w:r>
        <w:t>Version 6.0  •  September 2026  •  Quality Decision Clarified — Manual, Not Automatic</w:t>
      </w:r>
    </w:p>
    <w:p>
      <w:pPr/>
      <w:r>
        <w:t>Changelog (v2.1): Confirmed this application targets the Milk Chilling Centre (CC/MCC) tier, not Bulk Milk Cooler (BMC)/farmer-procurement software — see §20. Added a reviewed landscape of comparable existing software (§21). Marked chilling-tank tracking, bulk storage tank telemetry, CIP and plant/equipment monitoring explicitly out of scope, by decision (§22). Confirmed outbound tanker dispatch and reconciliation as in-scope but sequenced Post-MVP (§23), not part of the MVP list in §17.</w:t>
      </w:r>
    </w:p>
    <w:p>
      <w:pPr/>
      <w:r>
        <w:t>Changelog (v2.2): Outbound tanker dispatch and reconciliation/closing-stock reporting moved from Post-MVP (§23) into MVP (§17) — estimated at roughly 2-3 developer-weeks combined, reusing the idempotent-create and durable-outbox patterns already built twice (reception, then override). Dispatch's composite FAT/SNF is computed as a weighted average of receptions since the last dispatch — no tank sensor involved, consistent with §22 — working assumption, pending confirmation. §22's out-of-scope list and the deferred lab-test note under §10 are unchanged.</w:t>
      </w:r>
    </w:p>
    <w:p>
      <w:pPr/>
      <w:r>
        <w:t>Changelog (v3.0): BRD validated against real Karnataka/Tamil Nadu evidence (TUMUL's full ERP RFP, BAMUL's operating scale, Aavin's live-deployed stack) across both a private-CC lens and a cooperative-federation lens - see §24. Five additions approved and added to MVP: CIP compliance logging (record-keeping only, not tank/equipment telemetry - §22 unchanged on that point), device calibration tracking with due-date alerts, an optional parent-BMC/route field on Source, a read-only rate-chart reference at reception (no farmer-payment computation), and a notification-hook abstraction (SMS gateway wiring itself deferred). Dispatch gains tare/gross tanker weight fields; Reconciliation gains FAT/SNF variance tracking, not just quantity. Offline-media (USB) sync fallback and building a real SMS send-path were both explicitly considered and excluded from MVP - see §24.</w:t>
      </w:r>
    </w:p>
    <w:p>
      <w:pPr/>
      <w:r>
        <w:t>Changelog (v4.0): MVP narrowed by explicit business decision to eight components: Milk Arrival, Reception &amp; Testing, Quality Decision, Local Save, Held in Chilling Centre (physical stage, not software-tracked), Rate Chart Reference, Notification Hook, and Cloud (RBAC/Audit/Dashboard). Outbound Tanker Dispatch, Reconciliation, Calibration Alert and CIP Compliance Log - all approved into MVP in v2.2/v3.0 - move to Out of Scope (§22), not Post-MVP: not currently planned, revisit only if requested. §17's MVP table, §22, §23 and §24 are amended below, not deleted, so the v2.2/v3.0 reasoning stays traceable.</w:t>
      </w:r>
    </w:p>
    <w:p>
      <w:r>
        <w:t>Changelog (v5.0): Rate Chart Reference upgraded from a read-only display to a live Rate and Amount CALCULATION per collection, ported from an existing reference implementation (legacy Android app: MilkCollectionFragment.getAmount(), RateFormulaFragment, branch offline-db) - see new §25 for the full formula spec. Scope boundary drawn precisely: computing Rate/Amount for a single collection, from already-configured rate settings, is now in MVP (§17); authoring/managing per-farmer rate charts and farmer/pourer SETTLEMENT (ledger, advances, incentives, periodic payment cycles) remain out of scope, unchanged from §20/§24 - see the amendment notes at both.</w:t>
      </w:r>
    </w:p>
    <w:p>
      <w:r>
        <w:t>Changelog (v6.0): Documents a product decision found already implemented in code (this pass verified it against source, not assumed): the automatic ACCEPTED/HOLD/REJECTED suggestion computed by quality-rule validation is advisory only. The system still computes it, but the Result actually persisted on the transaction is the operator's own explicit decision - a human must always press the decision, the system never auto-applies its own suggestion. See the amendment notes under §10 and §18. This is a real change from this BRD's earlier framing (§1, §9, §12, §19's workflow diagrams showed "Validate Quality" flowing directly into "ACCEPT/HOLD/REJECT" without specifying who decides) - the diagrams' shape is still accurate, only the mechanics needed spelling out.</w:t>
      </w:r>
    </w:p>
    <w:p w14:paraId="5671F696" w14:textId="77777777" w:rsidR="00344A9E" w:rsidRDefault="00000000">
      <w:pPr>
        <w:rPr>
          <w:rFonts w:hint="eastAsia"/>
        </w:rPr>
      </w:pPr>
      <w:r>
        <w:br w:type="page"/>
      </w:r>
    </w:p>
    <w:p>
      <w:pPr>
        <w:pStyle w:val="Heading1"/>
      </w:pPr>
      <w:r>
        <w:t>Process Overview</w:t>
      </w:r>
    </w:p>
    <w:p>
      <w:pPr>
        <w:jc w:val="center"/>
      </w:pPr>
      <w:r>
        <w:drawing>
          <wp:inline xmlns:a="http://schemas.openxmlformats.org/drawingml/2006/main" xmlns:pic="http://schemas.openxmlformats.org/drawingml/2006/picture">
            <wp:extent cx="5943600" cy="2377440"/>
            <wp:docPr id="1" name="Picture 1"/>
            <wp:cNvGraphicFramePr>
              <a:graphicFrameLocks noChangeAspect="1"/>
            </wp:cNvGraphicFramePr>
            <a:graphic>
              <a:graphicData uri="http://schemas.openxmlformats.org/drawingml/2006/picture">
                <pic:pic>
                  <pic:nvPicPr>
                    <pic:cNvPr id="0" name="diagram.png"/>
                    <pic:cNvPicPr/>
                  </pic:nvPicPr>
                  <pic:blipFill>
                    <a:blip r:embed="rId11"/>
                    <a:stretch>
                      <a:fillRect/>
                    </a:stretch>
                  </pic:blipFill>
                  <pic:spPr>
                    <a:xfrm>
                      <a:off x="0" y="0"/>
                      <a:ext cx="5943600" cy="2377440"/>
                    </a:xfrm>
                    <a:prstGeom prst="rect"/>
                  </pic:spPr>
                </pic:pic>
              </a:graphicData>
            </a:graphic>
          </wp:inline>
        </w:drawing>
      </w:r>
    </w:p>
    <w:p>
      <w:pPr/>
      <w:r>
        <w:rPr>
          <w:i/>
        </w:rPr>
        <w:t>The chilling centre process as scoped for the Windows application and cloud API MVP (v4.0): milk arrival through reception, quality decision, local save, and holding at the centre, with a read-only rate-chart reference and a notification hook attached to the steps they serve, syncing to a central cloud system for RBAC, audit and reporting. See §17 for the full MVP scope and §22 for what is explicitly out of scope.</w:t>
      </w:r>
    </w:p>
    <w:p w14:paraId="6D0DB241" w14:textId="77777777" w:rsidR="00344A9E" w:rsidRDefault="00000000">
      <w:pPr>
        <w:pStyle w:val="Heading1"/>
      </w:pPr>
      <w:r>
        <w:lastRenderedPageBreak/>
        <w:t>1. Purpose</w:t>
      </w:r>
    </w:p>
    <w:p w14:paraId="417C58AE" w14:textId="77777777" w:rsidR="00344A9E" w:rsidRDefault="00000000">
      <w:pPr>
        <w:rPr>
          <w:rFonts w:hint="eastAsia"/>
        </w:rPr>
      </w:pPr>
      <w:r>
        <w:t>A native Windows application installed at each chilling centre will directly communicate with the weighing machine and milk analyser, maintain operational data locally, and synchronize transactions to the central cloud when connectivity is available.</w:t>
      </w:r>
    </w:p>
    <w:tbl>
      <w:tblPr>
        <w:tblW w:w="0" w:type="auto"/>
        <w:jc w:val="center"/>
        <w:tblLook w:val="04A0" w:firstRow="1" w:lastRow="0" w:firstColumn="1" w:lastColumn="0" w:noHBand="0" w:noVBand="1"/>
      </w:tblPr>
      <w:tblGrid>
        <w:gridCol w:w="9936"/>
      </w:tblGrid>
      <w:tr w:rsidR="00344A9E" w14:paraId="1F89AEEE" w14:textId="77777777">
        <w:trPr>
          <w:jc w:val="center"/>
        </w:trPr>
        <w:tc>
          <w:tcPr>
            <w:tcW w:w="9936" w:type="dxa"/>
            <w:shd w:val="clear" w:color="auto" w:fill="F3F6F8"/>
          </w:tcPr>
          <w:p w14:paraId="5A62E8CC" w14:textId="77777777" w:rsidR="00344A9E" w:rsidRDefault="00000000">
            <w:pPr>
              <w:jc w:val="center"/>
              <w:rPr>
                <w:rFonts w:hint="eastAsia"/>
              </w:rPr>
            </w:pPr>
            <w:r>
              <w:t>Milk Arrival</w:t>
            </w:r>
          </w:p>
        </w:tc>
      </w:tr>
    </w:tbl>
    <w:p w14:paraId="0008AB9E" w14:textId="77777777" w:rsidR="00344A9E" w:rsidRDefault="00344A9E">
      <w:pPr>
        <w:rPr>
          <w:rFonts w:hint="eastAsia"/>
        </w:rPr>
      </w:pPr>
    </w:p>
    <w:p w14:paraId="67AC86FE"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4AEEAD00" w14:textId="77777777">
        <w:trPr>
          <w:jc w:val="center"/>
        </w:trPr>
        <w:tc>
          <w:tcPr>
            <w:tcW w:w="9936" w:type="dxa"/>
            <w:shd w:val="clear" w:color="auto" w:fill="F3F6F8"/>
          </w:tcPr>
          <w:p w14:paraId="60C399C3" w14:textId="77777777" w:rsidR="00344A9E" w:rsidRDefault="00000000">
            <w:pPr>
              <w:jc w:val="center"/>
              <w:rPr>
                <w:rFonts w:hint="eastAsia"/>
              </w:rPr>
            </w:pPr>
            <w:r>
              <w:t>Source / Vehicle Selection</w:t>
            </w:r>
          </w:p>
        </w:tc>
      </w:tr>
    </w:tbl>
    <w:p w14:paraId="416FA6B3" w14:textId="77777777" w:rsidR="00344A9E" w:rsidRDefault="00344A9E">
      <w:pPr>
        <w:rPr>
          <w:rFonts w:hint="eastAsia"/>
        </w:rPr>
      </w:pPr>
    </w:p>
    <w:p w14:paraId="735B08BA"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45FDF107" w14:textId="77777777">
        <w:trPr>
          <w:jc w:val="center"/>
        </w:trPr>
        <w:tc>
          <w:tcPr>
            <w:tcW w:w="9936" w:type="dxa"/>
            <w:shd w:val="clear" w:color="auto" w:fill="F3F6F8"/>
          </w:tcPr>
          <w:p w14:paraId="066AB066" w14:textId="77777777" w:rsidR="00344A9E" w:rsidRDefault="00000000">
            <w:pPr>
              <w:jc w:val="center"/>
              <w:rPr>
                <w:rFonts w:hint="eastAsia"/>
              </w:rPr>
            </w:pPr>
            <w:r>
              <w:t>Start Reception</w:t>
            </w:r>
          </w:p>
        </w:tc>
      </w:tr>
    </w:tbl>
    <w:p w14:paraId="3A146752" w14:textId="77777777" w:rsidR="00344A9E" w:rsidRDefault="00344A9E">
      <w:pPr>
        <w:rPr>
          <w:rFonts w:hint="eastAsia"/>
        </w:rPr>
      </w:pPr>
    </w:p>
    <w:p w14:paraId="3BCC7D18"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117F9BDF" w14:textId="77777777">
        <w:trPr>
          <w:jc w:val="center"/>
        </w:trPr>
        <w:tc>
          <w:tcPr>
            <w:tcW w:w="9936" w:type="dxa"/>
            <w:shd w:val="clear" w:color="auto" w:fill="F3F6F8"/>
          </w:tcPr>
          <w:p w14:paraId="2EE7E66C" w14:textId="77777777" w:rsidR="00344A9E" w:rsidRDefault="00000000">
            <w:pPr>
              <w:jc w:val="center"/>
              <w:rPr>
                <w:rFonts w:hint="eastAsia"/>
              </w:rPr>
            </w:pPr>
            <w:r>
              <w:t>Read Weighing Machine</w:t>
            </w:r>
          </w:p>
        </w:tc>
      </w:tr>
    </w:tbl>
    <w:p w14:paraId="678B7D4C" w14:textId="77777777" w:rsidR="00344A9E" w:rsidRDefault="00344A9E">
      <w:pPr>
        <w:rPr>
          <w:rFonts w:hint="eastAsia"/>
        </w:rPr>
      </w:pPr>
    </w:p>
    <w:p w14:paraId="6D52AACB"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1B5D21D4" w14:textId="77777777">
        <w:trPr>
          <w:jc w:val="center"/>
        </w:trPr>
        <w:tc>
          <w:tcPr>
            <w:tcW w:w="9936" w:type="dxa"/>
            <w:shd w:val="clear" w:color="auto" w:fill="F3F6F8"/>
          </w:tcPr>
          <w:p w14:paraId="176F13F3" w14:textId="77777777" w:rsidR="00344A9E" w:rsidRDefault="00000000">
            <w:pPr>
              <w:jc w:val="center"/>
              <w:rPr>
                <w:rFonts w:hint="eastAsia"/>
              </w:rPr>
            </w:pPr>
            <w:r>
              <w:t>Read Milk Analyser</w:t>
            </w:r>
          </w:p>
        </w:tc>
      </w:tr>
    </w:tbl>
    <w:p w14:paraId="5EE77F9B" w14:textId="77777777" w:rsidR="00344A9E" w:rsidRDefault="00344A9E">
      <w:pPr>
        <w:rPr>
          <w:rFonts w:hint="eastAsia"/>
        </w:rPr>
      </w:pPr>
    </w:p>
    <w:p w14:paraId="721742FC"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00954270" w14:textId="77777777">
        <w:trPr>
          <w:jc w:val="center"/>
        </w:trPr>
        <w:tc>
          <w:tcPr>
            <w:tcW w:w="9936" w:type="dxa"/>
            <w:shd w:val="clear" w:color="auto" w:fill="F3F6F8"/>
          </w:tcPr>
          <w:p w14:paraId="0171AA0C" w14:textId="77777777" w:rsidR="00344A9E" w:rsidRDefault="00000000">
            <w:pPr>
              <w:jc w:val="center"/>
              <w:rPr>
                <w:rFonts w:hint="eastAsia"/>
              </w:rPr>
            </w:pPr>
            <w:r>
              <w:t>Combine Readings</w:t>
            </w:r>
          </w:p>
        </w:tc>
      </w:tr>
    </w:tbl>
    <w:p w14:paraId="79227F61" w14:textId="77777777" w:rsidR="00344A9E" w:rsidRDefault="00344A9E">
      <w:pPr>
        <w:rPr>
          <w:rFonts w:hint="eastAsia"/>
        </w:rPr>
      </w:pPr>
    </w:p>
    <w:p w14:paraId="3B7D9686"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2E3A5938" w14:textId="77777777">
        <w:trPr>
          <w:jc w:val="center"/>
        </w:trPr>
        <w:tc>
          <w:tcPr>
            <w:tcW w:w="9936" w:type="dxa"/>
            <w:shd w:val="clear" w:color="auto" w:fill="F3F6F8"/>
          </w:tcPr>
          <w:p w14:paraId="5C045B95" w14:textId="77777777" w:rsidR="00344A9E" w:rsidRDefault="00000000">
            <w:pPr>
              <w:jc w:val="center"/>
              <w:rPr>
                <w:rFonts w:hint="eastAsia"/>
              </w:rPr>
            </w:pPr>
            <w:r>
              <w:t>Validate Quality</w:t>
            </w:r>
          </w:p>
        </w:tc>
      </w:tr>
    </w:tbl>
    <w:p w14:paraId="0F7D7703" w14:textId="77777777" w:rsidR="00344A9E" w:rsidRDefault="00344A9E">
      <w:pPr>
        <w:rPr>
          <w:rFonts w:hint="eastAsia"/>
        </w:rPr>
      </w:pPr>
    </w:p>
    <w:p w14:paraId="5B4B745F"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6A450747" w14:textId="77777777">
        <w:trPr>
          <w:jc w:val="center"/>
        </w:trPr>
        <w:tc>
          <w:tcPr>
            <w:tcW w:w="9936" w:type="dxa"/>
            <w:shd w:val="clear" w:color="auto" w:fill="F3F6F8"/>
          </w:tcPr>
          <w:p w14:paraId="78BC48E2" w14:textId="77777777" w:rsidR="00344A9E" w:rsidRDefault="00000000">
            <w:pPr>
              <w:jc w:val="center"/>
              <w:rPr>
                <w:rFonts w:hint="eastAsia"/>
              </w:rPr>
            </w:pPr>
            <w:r>
              <w:t>ACCEPT / HOLD / REJECT</w:t>
            </w:r>
          </w:p>
        </w:tc>
      </w:tr>
    </w:tbl>
    <w:p w14:paraId="75350E53" w14:textId="77777777" w:rsidR="00344A9E" w:rsidRDefault="00344A9E">
      <w:pPr>
        <w:rPr>
          <w:rFonts w:hint="eastAsia"/>
        </w:rPr>
      </w:pPr>
    </w:p>
    <w:p w14:paraId="0F7376B3"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3F2885EB" w14:textId="77777777">
        <w:trPr>
          <w:jc w:val="center"/>
        </w:trPr>
        <w:tc>
          <w:tcPr>
            <w:tcW w:w="9936" w:type="dxa"/>
            <w:shd w:val="clear" w:color="auto" w:fill="F3F6F8"/>
          </w:tcPr>
          <w:p w14:paraId="5B9D5DE8" w14:textId="77777777" w:rsidR="00344A9E" w:rsidRDefault="00000000">
            <w:pPr>
              <w:jc w:val="center"/>
              <w:rPr>
                <w:rFonts w:hint="eastAsia"/>
              </w:rPr>
            </w:pPr>
            <w:r>
              <w:t>Save Locally</w:t>
            </w:r>
          </w:p>
        </w:tc>
      </w:tr>
    </w:tbl>
    <w:p w14:paraId="10A64CC9" w14:textId="77777777" w:rsidR="00344A9E" w:rsidRDefault="00344A9E">
      <w:pPr>
        <w:rPr>
          <w:rFonts w:hint="eastAsia"/>
        </w:rPr>
      </w:pPr>
    </w:p>
    <w:p w14:paraId="56DC6846" w14:textId="77777777" w:rsidR="00344A9E" w:rsidRDefault="00000000">
      <w:pPr>
        <w:jc w:val="center"/>
        <w:rPr>
          <w:rFonts w:hint="eastAsia"/>
        </w:rPr>
      </w:pPr>
      <w:r>
        <w:lastRenderedPageBreak/>
        <w:t>↓</w:t>
      </w:r>
    </w:p>
    <w:tbl>
      <w:tblPr>
        <w:tblW w:w="0" w:type="auto"/>
        <w:jc w:val="center"/>
        <w:tblLook w:val="04A0" w:firstRow="1" w:lastRow="0" w:firstColumn="1" w:lastColumn="0" w:noHBand="0" w:noVBand="1"/>
      </w:tblPr>
      <w:tblGrid>
        <w:gridCol w:w="9936"/>
      </w:tblGrid>
      <w:tr w:rsidR="00344A9E" w14:paraId="7167BCA9" w14:textId="77777777">
        <w:trPr>
          <w:jc w:val="center"/>
        </w:trPr>
        <w:tc>
          <w:tcPr>
            <w:tcW w:w="9936" w:type="dxa"/>
            <w:shd w:val="clear" w:color="auto" w:fill="F3F6F8"/>
          </w:tcPr>
          <w:p w14:paraId="60993A8A" w14:textId="77777777" w:rsidR="00344A9E" w:rsidRDefault="00000000">
            <w:pPr>
              <w:jc w:val="center"/>
              <w:rPr>
                <w:rFonts w:hint="eastAsia"/>
              </w:rPr>
            </w:pPr>
            <w:r>
              <w:t>Sync to Cloud</w:t>
            </w:r>
          </w:p>
        </w:tc>
      </w:tr>
    </w:tbl>
    <w:p w14:paraId="43D5AE69" w14:textId="77777777" w:rsidR="00344A9E" w:rsidRDefault="00344A9E">
      <w:pPr>
        <w:rPr>
          <w:rFonts w:hint="eastAsia"/>
        </w:rPr>
      </w:pPr>
    </w:p>
    <w:p w14:paraId="7790C071" w14:textId="77777777" w:rsidR="00344A9E" w:rsidRDefault="00000000">
      <w:pPr>
        <w:pStyle w:val="Heading1"/>
      </w:pPr>
      <w:r>
        <w:t>2. Architecture</w:t>
      </w:r>
    </w:p>
    <w:tbl>
      <w:tblPr>
        <w:tblW w:w="0" w:type="auto"/>
        <w:jc w:val="center"/>
        <w:tblLook w:val="04A0" w:firstRow="1" w:lastRow="0" w:firstColumn="1" w:lastColumn="0" w:noHBand="0" w:noVBand="1"/>
      </w:tblPr>
      <w:tblGrid>
        <w:gridCol w:w="9936"/>
      </w:tblGrid>
      <w:tr w:rsidR="00344A9E" w14:paraId="63C60E92" w14:textId="77777777">
        <w:trPr>
          <w:jc w:val="center"/>
        </w:trPr>
        <w:tc>
          <w:tcPr>
            <w:tcW w:w="9936" w:type="dxa"/>
            <w:shd w:val="clear" w:color="auto" w:fill="DDEBF7"/>
          </w:tcPr>
          <w:p w14:paraId="0733A824" w14:textId="4875870F" w:rsidR="00344A9E" w:rsidRDefault="00000000">
            <w:pPr>
              <w:jc w:val="center"/>
              <w:rPr>
                <w:rFonts w:hint="eastAsia"/>
              </w:rPr>
            </w:pPr>
            <w:r>
              <w:t>CLOUD</w:t>
            </w:r>
            <w:r>
              <w:br/>
              <w:t xml:space="preserve">• API • PostgreSQL • RBAC • Reports • </w:t>
            </w:r>
          </w:p>
        </w:tc>
      </w:tr>
    </w:tbl>
    <w:p w14:paraId="4029D84C" w14:textId="77777777" w:rsidR="00344A9E" w:rsidRDefault="00344A9E">
      <w:pPr>
        <w:rPr>
          <w:rFonts w:hint="eastAsia"/>
        </w:rPr>
      </w:pPr>
    </w:p>
    <w:p w14:paraId="205BAC9C" w14:textId="77777777" w:rsidR="00344A9E" w:rsidRDefault="00000000">
      <w:pPr>
        <w:jc w:val="center"/>
        <w:rPr>
          <w:rFonts w:hint="eastAsia"/>
        </w:rPr>
      </w:pPr>
      <w:r>
        <w:t>↓  HTTPS / API</w:t>
      </w:r>
    </w:p>
    <w:tbl>
      <w:tblPr>
        <w:tblW w:w="0" w:type="auto"/>
        <w:jc w:val="center"/>
        <w:tblLook w:val="04A0" w:firstRow="1" w:lastRow="0" w:firstColumn="1" w:lastColumn="0" w:noHBand="0" w:noVBand="1"/>
      </w:tblPr>
      <w:tblGrid>
        <w:gridCol w:w="9936"/>
      </w:tblGrid>
      <w:tr w:rsidR="00344A9E" w14:paraId="3E241C12" w14:textId="77777777">
        <w:trPr>
          <w:jc w:val="center"/>
        </w:trPr>
        <w:tc>
          <w:tcPr>
            <w:tcW w:w="9936" w:type="dxa"/>
            <w:shd w:val="clear" w:color="auto" w:fill="E2F0D9"/>
          </w:tcPr>
          <w:p w14:paraId="77F99DB5" w14:textId="77777777" w:rsidR="00344A9E" w:rsidRDefault="00000000">
            <w:pPr>
              <w:jc w:val="center"/>
              <w:rPr>
                <w:rFonts w:hint="eastAsia"/>
              </w:rPr>
            </w:pPr>
            <w:r>
              <w:t>WINDOWS APPLICATION</w:t>
            </w:r>
            <w:r>
              <w:br/>
              <w:t>WPF UI • Reception Engine • Device Manager • Scale Adapter • Analyser Adapter • SQLite • Sync Engine • Audit Logger</w:t>
            </w:r>
          </w:p>
        </w:tc>
      </w:tr>
    </w:tbl>
    <w:p w14:paraId="0A55A700" w14:textId="77777777" w:rsidR="00344A9E" w:rsidRDefault="00344A9E">
      <w:pPr>
        <w:rPr>
          <w:rFonts w:hint="eastAsia"/>
        </w:rPr>
      </w:pPr>
    </w:p>
    <w:p w14:paraId="12F450EB" w14:textId="77777777" w:rsidR="00344A9E" w:rsidRDefault="00000000">
      <w:pPr>
        <w:jc w:val="center"/>
        <w:rPr>
          <w:rFonts w:hint="eastAsia"/>
        </w:rPr>
      </w:pPr>
      <w:r>
        <w:t>↙                                      ↘</w:t>
      </w:r>
    </w:p>
    <w:p w14:paraId="41D0F766" w14:textId="77777777" w:rsidR="00344A9E" w:rsidRDefault="00000000">
      <w:pPr>
        <w:jc w:val="center"/>
        <w:rPr>
          <w:rFonts w:hint="eastAsia"/>
        </w:rPr>
      </w:pPr>
      <w:r>
        <w:t>RS232                                      RS232</w:t>
      </w:r>
    </w:p>
    <w:p w14:paraId="08AFEE75" w14:textId="77777777" w:rsidR="00344A9E" w:rsidRDefault="00000000">
      <w:pPr>
        <w:jc w:val="center"/>
        <w:rPr>
          <w:rFonts w:hint="eastAsia"/>
        </w:rPr>
      </w:pPr>
      <w:r>
        <w:t>Weighing Machine                         Milk Analyser</w:t>
      </w:r>
    </w:p>
    <w:p w14:paraId="605BAF48" w14:textId="77777777" w:rsidR="00344A9E" w:rsidRDefault="00000000">
      <w:pPr>
        <w:pStyle w:val="Heading1"/>
      </w:pPr>
      <w:r>
        <w:t>3. Technology Stack</w:t>
      </w:r>
    </w:p>
    <w:tbl>
      <w:tblPr>
        <w:tblStyle w:val="TableGrid"/>
        <w:tblW w:w="0" w:type="auto"/>
        <w:jc w:val="center"/>
        <w:tblLook w:val="04A0" w:firstRow="1" w:lastRow="0" w:firstColumn="1" w:lastColumn="0" w:noHBand="0" w:noVBand="1"/>
      </w:tblPr>
      <w:tblGrid>
        <w:gridCol w:w="4963"/>
        <w:gridCol w:w="4963"/>
      </w:tblGrid>
      <w:tr w:rsidR="00344A9E" w14:paraId="5A298634" w14:textId="77777777">
        <w:trPr>
          <w:jc w:val="center"/>
        </w:trPr>
        <w:tc>
          <w:tcPr>
            <w:tcW w:w="4968" w:type="dxa"/>
            <w:shd w:val="clear" w:color="auto" w:fill="D9EAF7"/>
          </w:tcPr>
          <w:p w14:paraId="38604083" w14:textId="77777777" w:rsidR="00344A9E" w:rsidRDefault="00000000">
            <w:pPr>
              <w:rPr>
                <w:rFonts w:hint="eastAsia"/>
              </w:rPr>
            </w:pPr>
            <w:r>
              <w:rPr>
                <w:b/>
                <w:sz w:val="18"/>
              </w:rPr>
              <w:t>Component</w:t>
            </w:r>
          </w:p>
        </w:tc>
        <w:tc>
          <w:tcPr>
            <w:tcW w:w="4968" w:type="dxa"/>
            <w:shd w:val="clear" w:color="auto" w:fill="D9EAF7"/>
          </w:tcPr>
          <w:p w14:paraId="5F97B5E2" w14:textId="77777777" w:rsidR="00344A9E" w:rsidRDefault="00000000">
            <w:pPr>
              <w:rPr>
                <w:rFonts w:hint="eastAsia"/>
              </w:rPr>
            </w:pPr>
            <w:r>
              <w:rPr>
                <w:b/>
                <w:sz w:val="18"/>
              </w:rPr>
              <w:t>Choice</w:t>
            </w:r>
          </w:p>
        </w:tc>
      </w:tr>
      <w:tr w:rsidR="00344A9E" w14:paraId="41DF5432" w14:textId="77777777">
        <w:trPr>
          <w:jc w:val="center"/>
        </w:trPr>
        <w:tc>
          <w:tcPr>
            <w:tcW w:w="4968" w:type="dxa"/>
            <w:vAlign w:val="center"/>
          </w:tcPr>
          <w:p w14:paraId="060E5056" w14:textId="77777777" w:rsidR="00344A9E" w:rsidRDefault="00000000">
            <w:pPr>
              <w:rPr>
                <w:rFonts w:hint="eastAsia"/>
              </w:rPr>
            </w:pPr>
            <w:r>
              <w:rPr>
                <w:sz w:val="18"/>
              </w:rPr>
              <w:t>Desktop</w:t>
            </w:r>
          </w:p>
        </w:tc>
        <w:tc>
          <w:tcPr>
            <w:tcW w:w="4968" w:type="dxa"/>
            <w:vAlign w:val="center"/>
          </w:tcPr>
          <w:p w14:paraId="6E2CA5BE" w14:textId="77777777" w:rsidR="00344A9E" w:rsidRDefault="00000000">
            <w:pPr>
              <w:rPr>
                <w:rFonts w:hint="eastAsia"/>
              </w:rPr>
            </w:pPr>
            <w:r>
              <w:rPr>
                <w:sz w:val="18"/>
              </w:rPr>
              <w:t>C# / .NET 8+ / WPF</w:t>
            </w:r>
          </w:p>
        </w:tc>
      </w:tr>
      <w:tr w:rsidR="00344A9E" w14:paraId="14F7ED03" w14:textId="77777777">
        <w:trPr>
          <w:jc w:val="center"/>
        </w:trPr>
        <w:tc>
          <w:tcPr>
            <w:tcW w:w="4968" w:type="dxa"/>
            <w:vAlign w:val="center"/>
          </w:tcPr>
          <w:p w14:paraId="2FADEAD7" w14:textId="77777777" w:rsidR="00344A9E" w:rsidRDefault="00000000">
            <w:pPr>
              <w:rPr>
                <w:rFonts w:hint="eastAsia"/>
              </w:rPr>
            </w:pPr>
            <w:r>
              <w:rPr>
                <w:sz w:val="18"/>
              </w:rPr>
              <w:t>UI Pattern</w:t>
            </w:r>
          </w:p>
        </w:tc>
        <w:tc>
          <w:tcPr>
            <w:tcW w:w="4968" w:type="dxa"/>
            <w:vAlign w:val="center"/>
          </w:tcPr>
          <w:p w14:paraId="3E170A6E" w14:textId="77777777" w:rsidR="00344A9E" w:rsidRDefault="00000000">
            <w:pPr>
              <w:rPr>
                <w:rFonts w:hint="eastAsia"/>
              </w:rPr>
            </w:pPr>
            <w:r>
              <w:rPr>
                <w:sz w:val="18"/>
              </w:rPr>
              <w:t>MVVM</w:t>
            </w:r>
          </w:p>
        </w:tc>
      </w:tr>
      <w:tr w:rsidR="00344A9E" w14:paraId="77A71D67" w14:textId="77777777">
        <w:trPr>
          <w:jc w:val="center"/>
        </w:trPr>
        <w:tc>
          <w:tcPr>
            <w:tcW w:w="4968" w:type="dxa"/>
            <w:vAlign w:val="center"/>
          </w:tcPr>
          <w:p w14:paraId="064C57C5" w14:textId="77777777" w:rsidR="00344A9E" w:rsidRDefault="00000000">
            <w:pPr>
              <w:rPr>
                <w:rFonts w:hint="eastAsia"/>
              </w:rPr>
            </w:pPr>
            <w:r>
              <w:rPr>
                <w:sz w:val="18"/>
              </w:rPr>
              <w:t>Local Database</w:t>
            </w:r>
          </w:p>
        </w:tc>
        <w:tc>
          <w:tcPr>
            <w:tcW w:w="4968" w:type="dxa"/>
            <w:vAlign w:val="center"/>
          </w:tcPr>
          <w:p w14:paraId="39CFE593" w14:textId="77777777" w:rsidR="00344A9E" w:rsidRDefault="00000000">
            <w:pPr>
              <w:rPr>
                <w:rFonts w:hint="eastAsia"/>
              </w:rPr>
            </w:pPr>
            <w:r>
              <w:rPr>
                <w:sz w:val="18"/>
              </w:rPr>
              <w:t>SQLite</w:t>
            </w:r>
          </w:p>
        </w:tc>
      </w:tr>
      <w:tr w:rsidR="00344A9E" w14:paraId="0F3894E6" w14:textId="77777777">
        <w:trPr>
          <w:jc w:val="center"/>
        </w:trPr>
        <w:tc>
          <w:tcPr>
            <w:tcW w:w="4968" w:type="dxa"/>
            <w:vAlign w:val="center"/>
          </w:tcPr>
          <w:p w14:paraId="611FF2ED" w14:textId="77777777" w:rsidR="00344A9E" w:rsidRDefault="00000000">
            <w:pPr>
              <w:rPr>
                <w:rFonts w:hint="eastAsia"/>
              </w:rPr>
            </w:pPr>
            <w:r>
              <w:rPr>
                <w:sz w:val="18"/>
              </w:rPr>
              <w:t>Persistence</w:t>
            </w:r>
          </w:p>
        </w:tc>
        <w:tc>
          <w:tcPr>
            <w:tcW w:w="4968" w:type="dxa"/>
            <w:vAlign w:val="center"/>
          </w:tcPr>
          <w:p w14:paraId="21B74757" w14:textId="77777777" w:rsidR="00344A9E" w:rsidRDefault="00000000">
            <w:pPr>
              <w:rPr>
                <w:rFonts w:hint="eastAsia"/>
              </w:rPr>
            </w:pPr>
            <w:r>
              <w:rPr>
                <w:sz w:val="18"/>
              </w:rPr>
              <w:t>Entity Framework Core or equivalent</w:t>
            </w:r>
          </w:p>
        </w:tc>
      </w:tr>
      <w:tr w:rsidR="00344A9E" w14:paraId="25E0DEAF" w14:textId="77777777">
        <w:trPr>
          <w:jc w:val="center"/>
        </w:trPr>
        <w:tc>
          <w:tcPr>
            <w:tcW w:w="4968" w:type="dxa"/>
            <w:vAlign w:val="center"/>
          </w:tcPr>
          <w:p w14:paraId="08B4E931" w14:textId="77777777" w:rsidR="00344A9E" w:rsidRDefault="00000000">
            <w:pPr>
              <w:rPr>
                <w:rFonts w:hint="eastAsia"/>
              </w:rPr>
            </w:pPr>
            <w:r>
              <w:rPr>
                <w:sz w:val="18"/>
              </w:rPr>
              <w:t>Device Interface</w:t>
            </w:r>
          </w:p>
        </w:tc>
        <w:tc>
          <w:tcPr>
            <w:tcW w:w="4968" w:type="dxa"/>
            <w:vAlign w:val="center"/>
          </w:tcPr>
          <w:p w14:paraId="1F62A1AB" w14:textId="77777777" w:rsidR="00344A9E" w:rsidRDefault="00000000">
            <w:pPr>
              <w:rPr>
                <w:rFonts w:hint="eastAsia"/>
              </w:rPr>
            </w:pPr>
            <w:r>
              <w:rPr>
                <w:sz w:val="18"/>
              </w:rPr>
              <w:t>RS232 / Serial</w:t>
            </w:r>
          </w:p>
        </w:tc>
      </w:tr>
      <w:tr w:rsidR="00344A9E" w14:paraId="3CAEBCB6" w14:textId="77777777">
        <w:trPr>
          <w:jc w:val="center"/>
        </w:trPr>
        <w:tc>
          <w:tcPr>
            <w:tcW w:w="4968" w:type="dxa"/>
            <w:vAlign w:val="center"/>
          </w:tcPr>
          <w:p w14:paraId="3ECBB6F1" w14:textId="77777777" w:rsidR="00344A9E" w:rsidRDefault="00000000">
            <w:pPr>
              <w:rPr>
                <w:rFonts w:hint="eastAsia"/>
              </w:rPr>
            </w:pPr>
            <w:r>
              <w:rPr>
                <w:sz w:val="18"/>
              </w:rPr>
              <w:t>Cloud</w:t>
            </w:r>
          </w:p>
        </w:tc>
        <w:tc>
          <w:tcPr>
            <w:tcW w:w="4968" w:type="dxa"/>
            <w:vAlign w:val="center"/>
          </w:tcPr>
          <w:p w14:paraId="28360D73" w14:textId="77777777" w:rsidR="00344A9E" w:rsidRDefault="00000000">
            <w:pPr>
              <w:rPr>
                <w:rFonts w:hint="eastAsia"/>
              </w:rPr>
            </w:pPr>
            <w:r>
              <w:rPr>
                <w:sz w:val="18"/>
              </w:rPr>
              <w:t>HTTPS REST API</w:t>
            </w:r>
          </w:p>
        </w:tc>
      </w:tr>
      <w:tr w:rsidR="00344A9E" w14:paraId="36FDD43A" w14:textId="77777777">
        <w:trPr>
          <w:jc w:val="center"/>
        </w:trPr>
        <w:tc>
          <w:tcPr>
            <w:tcW w:w="4968" w:type="dxa"/>
            <w:vAlign w:val="center"/>
          </w:tcPr>
          <w:p w14:paraId="168A53FB" w14:textId="77777777" w:rsidR="00344A9E" w:rsidRDefault="00000000">
            <w:pPr>
              <w:rPr>
                <w:rFonts w:hint="eastAsia"/>
              </w:rPr>
            </w:pPr>
            <w:r>
              <w:rPr>
                <w:sz w:val="18"/>
              </w:rPr>
              <w:t>Cloud Database</w:t>
            </w:r>
          </w:p>
        </w:tc>
        <w:tc>
          <w:tcPr>
            <w:tcW w:w="4968" w:type="dxa"/>
            <w:vAlign w:val="center"/>
          </w:tcPr>
          <w:p w14:paraId="53C4910F" w14:textId="77777777" w:rsidR="00344A9E" w:rsidRDefault="00000000">
            <w:pPr>
              <w:rPr>
                <w:rFonts w:hint="eastAsia"/>
              </w:rPr>
            </w:pPr>
            <w:r>
              <w:rPr>
                <w:sz w:val="18"/>
              </w:rPr>
              <w:t>PostgreSQL</w:t>
            </w:r>
          </w:p>
        </w:tc>
      </w:tr>
    </w:tbl>
    <w:p w14:paraId="42C37E80" w14:textId="77777777" w:rsidR="00344A9E" w:rsidRDefault="00344A9E">
      <w:pPr>
        <w:rPr>
          <w:rFonts w:hint="eastAsia"/>
        </w:rPr>
      </w:pPr>
    </w:p>
    <w:p w14:paraId="60D8CEA3" w14:textId="77777777" w:rsidR="00344A9E" w:rsidRDefault="00000000">
      <w:pPr>
        <w:pStyle w:val="Heading1"/>
      </w:pPr>
      <w:r>
        <w:t>4. Application Modules</w:t>
      </w:r>
    </w:p>
    <w:p w14:paraId="787C30C2" w14:textId="77777777" w:rsidR="00344A9E" w:rsidRDefault="00000000">
      <w:pPr>
        <w:pStyle w:val="ListBullet"/>
        <w:rPr>
          <w:rFonts w:hint="eastAsia"/>
        </w:rPr>
      </w:pPr>
      <w:r>
        <w:t>Login</w:t>
      </w:r>
    </w:p>
    <w:p w14:paraId="4F6771BF" w14:textId="77777777" w:rsidR="00344A9E" w:rsidRDefault="00000000">
      <w:pPr>
        <w:pStyle w:val="ListBullet"/>
        <w:rPr>
          <w:rFonts w:hint="eastAsia"/>
        </w:rPr>
      </w:pPr>
      <w:r>
        <w:t>Dashboard</w:t>
      </w:r>
    </w:p>
    <w:p w14:paraId="4E837C2F" w14:textId="77777777" w:rsidR="00344A9E" w:rsidRDefault="00000000">
      <w:pPr>
        <w:pStyle w:val="ListBullet"/>
        <w:rPr>
          <w:rFonts w:hint="eastAsia"/>
        </w:rPr>
      </w:pPr>
      <w:r>
        <w:t>Milk Reception</w:t>
      </w:r>
    </w:p>
    <w:p w14:paraId="25400213" w14:textId="77777777" w:rsidR="00344A9E" w:rsidRDefault="00000000">
      <w:pPr>
        <w:pStyle w:val="ListBullet"/>
        <w:rPr>
          <w:rFonts w:hint="eastAsia"/>
        </w:rPr>
      </w:pPr>
      <w:r>
        <w:t>Sources</w:t>
      </w:r>
    </w:p>
    <w:p w14:paraId="239C5511" w14:textId="77777777" w:rsidR="00344A9E" w:rsidRDefault="00000000">
      <w:pPr>
        <w:pStyle w:val="ListBullet"/>
        <w:rPr>
          <w:rFonts w:hint="eastAsia"/>
        </w:rPr>
      </w:pPr>
      <w:r>
        <w:t>Vehicles</w:t>
      </w:r>
    </w:p>
    <w:p w14:paraId="3F782F90" w14:textId="77777777" w:rsidR="00344A9E" w:rsidRDefault="00000000">
      <w:pPr>
        <w:pStyle w:val="ListBullet"/>
        <w:rPr>
          <w:rFonts w:hint="eastAsia"/>
        </w:rPr>
      </w:pPr>
      <w:r>
        <w:t>Transactions</w:t>
      </w:r>
    </w:p>
    <w:p w14:paraId="00C57E9C" w14:textId="77777777" w:rsidR="00344A9E" w:rsidRDefault="00000000">
      <w:pPr>
        <w:pStyle w:val="ListBullet"/>
        <w:rPr>
          <w:rFonts w:hint="eastAsia"/>
        </w:rPr>
      </w:pPr>
      <w:r>
        <w:t>Device Configuration</w:t>
      </w:r>
    </w:p>
    <w:p w14:paraId="3396CB3D" w14:textId="77777777" w:rsidR="00344A9E" w:rsidRDefault="00000000">
      <w:pPr>
        <w:pStyle w:val="ListBullet"/>
        <w:rPr>
          <w:rFonts w:hint="eastAsia"/>
        </w:rPr>
      </w:pPr>
      <w:r>
        <w:t>Device Testing</w:t>
      </w:r>
    </w:p>
    <w:p w14:paraId="3AFFAF37" w14:textId="77777777" w:rsidR="00344A9E" w:rsidRDefault="00000000">
      <w:pPr>
        <w:pStyle w:val="ListBullet"/>
        <w:rPr>
          <w:rFonts w:hint="eastAsia"/>
        </w:rPr>
      </w:pPr>
      <w:r>
        <w:t>Synchronization Status</w:t>
      </w:r>
    </w:p>
    <w:p w14:paraId="7DF19DF7" w14:textId="77777777" w:rsidR="00344A9E" w:rsidRDefault="00000000">
      <w:pPr>
        <w:pStyle w:val="ListBullet"/>
        <w:rPr>
          <w:rFonts w:hint="eastAsia"/>
        </w:rPr>
      </w:pPr>
      <w:r>
        <w:t>Local Database</w:t>
      </w:r>
    </w:p>
    <w:p w14:paraId="3946121B" w14:textId="77777777" w:rsidR="00344A9E" w:rsidRDefault="00000000">
      <w:pPr>
        <w:pStyle w:val="ListBullet"/>
        <w:rPr>
          <w:rFonts w:hint="eastAsia"/>
        </w:rPr>
      </w:pPr>
      <w:r>
        <w:t>Audit Logs</w:t>
      </w:r>
    </w:p>
    <w:p w14:paraId="50315592" w14:textId="77777777" w:rsidR="00344A9E" w:rsidRDefault="00000000">
      <w:pPr>
        <w:pStyle w:val="ListBullet"/>
        <w:rPr>
          <w:rFonts w:hint="eastAsia"/>
        </w:rPr>
      </w:pPr>
      <w:r>
        <w:lastRenderedPageBreak/>
        <w:t>Application Settings</w:t>
      </w:r>
    </w:p>
    <w:p w14:paraId="0FACB1FC" w14:textId="77777777" w:rsidR="00344A9E" w:rsidRDefault="00000000">
      <w:pPr>
        <w:pStyle w:val="Heading1"/>
      </w:pPr>
      <w:r>
        <w:t>5. Device Configuration</w:t>
      </w:r>
    </w:p>
    <w:p w14:paraId="6F34D242" w14:textId="77777777" w:rsidR="00344A9E" w:rsidRDefault="00000000">
      <w:pPr>
        <w:pStyle w:val="Heading2"/>
      </w:pPr>
      <w:r>
        <w:t>5.1 Weighing Machine</w:t>
      </w:r>
    </w:p>
    <w:tbl>
      <w:tblPr>
        <w:tblStyle w:val="TableGrid"/>
        <w:tblW w:w="0" w:type="auto"/>
        <w:jc w:val="center"/>
        <w:tblLook w:val="04A0" w:firstRow="1" w:lastRow="0" w:firstColumn="1" w:lastColumn="0" w:noHBand="0" w:noVBand="1"/>
      </w:tblPr>
      <w:tblGrid>
        <w:gridCol w:w="4963"/>
        <w:gridCol w:w="4963"/>
      </w:tblGrid>
      <w:tr w:rsidR="00344A9E" w14:paraId="06EF463F" w14:textId="77777777">
        <w:trPr>
          <w:jc w:val="center"/>
        </w:trPr>
        <w:tc>
          <w:tcPr>
            <w:tcW w:w="4968" w:type="dxa"/>
            <w:shd w:val="clear" w:color="auto" w:fill="D9EAF7"/>
          </w:tcPr>
          <w:p w14:paraId="58731347" w14:textId="77777777" w:rsidR="00344A9E" w:rsidRDefault="00000000">
            <w:pPr>
              <w:rPr>
                <w:rFonts w:hint="eastAsia"/>
              </w:rPr>
            </w:pPr>
            <w:r>
              <w:rPr>
                <w:b/>
                <w:sz w:val="18"/>
              </w:rPr>
              <w:t>Setting</w:t>
            </w:r>
          </w:p>
        </w:tc>
        <w:tc>
          <w:tcPr>
            <w:tcW w:w="4968" w:type="dxa"/>
            <w:shd w:val="clear" w:color="auto" w:fill="D9EAF7"/>
          </w:tcPr>
          <w:p w14:paraId="51B77ACF" w14:textId="77777777" w:rsidR="00344A9E" w:rsidRDefault="00000000">
            <w:pPr>
              <w:rPr>
                <w:rFonts w:hint="eastAsia"/>
              </w:rPr>
            </w:pPr>
            <w:r>
              <w:rPr>
                <w:b/>
                <w:sz w:val="18"/>
              </w:rPr>
              <w:t>Example</w:t>
            </w:r>
          </w:p>
        </w:tc>
      </w:tr>
      <w:tr w:rsidR="00344A9E" w14:paraId="5FC3AA2D" w14:textId="77777777">
        <w:trPr>
          <w:jc w:val="center"/>
        </w:trPr>
        <w:tc>
          <w:tcPr>
            <w:tcW w:w="4968" w:type="dxa"/>
            <w:vAlign w:val="center"/>
          </w:tcPr>
          <w:p w14:paraId="246699B5" w14:textId="77777777" w:rsidR="00344A9E" w:rsidRDefault="00000000">
            <w:pPr>
              <w:rPr>
                <w:rFonts w:hint="eastAsia"/>
              </w:rPr>
            </w:pPr>
            <w:r>
              <w:rPr>
                <w:sz w:val="18"/>
              </w:rPr>
              <w:t>Connection</w:t>
            </w:r>
          </w:p>
        </w:tc>
        <w:tc>
          <w:tcPr>
            <w:tcW w:w="4968" w:type="dxa"/>
            <w:vAlign w:val="center"/>
          </w:tcPr>
          <w:p w14:paraId="0F237EC9" w14:textId="77777777" w:rsidR="00344A9E" w:rsidRDefault="00000000">
            <w:pPr>
              <w:rPr>
                <w:rFonts w:hint="eastAsia"/>
              </w:rPr>
            </w:pPr>
            <w:r>
              <w:rPr>
                <w:sz w:val="18"/>
              </w:rPr>
              <w:t>RS232</w:t>
            </w:r>
          </w:p>
        </w:tc>
      </w:tr>
      <w:tr w:rsidR="00344A9E" w14:paraId="33295E02" w14:textId="77777777">
        <w:trPr>
          <w:jc w:val="center"/>
        </w:trPr>
        <w:tc>
          <w:tcPr>
            <w:tcW w:w="4968" w:type="dxa"/>
            <w:vAlign w:val="center"/>
          </w:tcPr>
          <w:p w14:paraId="70647349" w14:textId="77777777" w:rsidR="00344A9E" w:rsidRDefault="00000000">
            <w:pPr>
              <w:rPr>
                <w:rFonts w:hint="eastAsia"/>
              </w:rPr>
            </w:pPr>
            <w:r>
              <w:rPr>
                <w:sz w:val="18"/>
              </w:rPr>
              <w:t>COM Port</w:t>
            </w:r>
          </w:p>
        </w:tc>
        <w:tc>
          <w:tcPr>
            <w:tcW w:w="4968" w:type="dxa"/>
            <w:vAlign w:val="center"/>
          </w:tcPr>
          <w:p w14:paraId="58A7A9C9" w14:textId="77777777" w:rsidR="00344A9E" w:rsidRDefault="00000000">
            <w:pPr>
              <w:rPr>
                <w:rFonts w:hint="eastAsia"/>
              </w:rPr>
            </w:pPr>
            <w:r>
              <w:rPr>
                <w:sz w:val="18"/>
              </w:rPr>
              <w:t>COM4</w:t>
            </w:r>
          </w:p>
        </w:tc>
      </w:tr>
      <w:tr w:rsidR="00344A9E" w14:paraId="5A3C914D" w14:textId="77777777">
        <w:trPr>
          <w:jc w:val="center"/>
        </w:trPr>
        <w:tc>
          <w:tcPr>
            <w:tcW w:w="4968" w:type="dxa"/>
            <w:vAlign w:val="center"/>
          </w:tcPr>
          <w:p w14:paraId="55085256" w14:textId="77777777" w:rsidR="00344A9E" w:rsidRDefault="00000000">
            <w:pPr>
              <w:rPr>
                <w:rFonts w:hint="eastAsia"/>
              </w:rPr>
            </w:pPr>
            <w:r>
              <w:rPr>
                <w:sz w:val="18"/>
              </w:rPr>
              <w:t>Baud Rate</w:t>
            </w:r>
          </w:p>
        </w:tc>
        <w:tc>
          <w:tcPr>
            <w:tcW w:w="4968" w:type="dxa"/>
            <w:vAlign w:val="center"/>
          </w:tcPr>
          <w:p w14:paraId="3B4B7E64" w14:textId="77777777" w:rsidR="00344A9E" w:rsidRDefault="00000000">
            <w:pPr>
              <w:rPr>
                <w:rFonts w:hint="eastAsia"/>
              </w:rPr>
            </w:pPr>
            <w:r>
              <w:rPr>
                <w:sz w:val="18"/>
              </w:rPr>
              <w:t>2400</w:t>
            </w:r>
          </w:p>
        </w:tc>
      </w:tr>
      <w:tr w:rsidR="00344A9E" w14:paraId="5095730A" w14:textId="77777777">
        <w:trPr>
          <w:jc w:val="center"/>
        </w:trPr>
        <w:tc>
          <w:tcPr>
            <w:tcW w:w="4968" w:type="dxa"/>
            <w:vAlign w:val="center"/>
          </w:tcPr>
          <w:p w14:paraId="609F220B" w14:textId="77777777" w:rsidR="00344A9E" w:rsidRDefault="00000000">
            <w:pPr>
              <w:rPr>
                <w:rFonts w:hint="eastAsia"/>
              </w:rPr>
            </w:pPr>
            <w:r>
              <w:rPr>
                <w:sz w:val="18"/>
              </w:rPr>
              <w:t>Data Bits</w:t>
            </w:r>
          </w:p>
        </w:tc>
        <w:tc>
          <w:tcPr>
            <w:tcW w:w="4968" w:type="dxa"/>
            <w:vAlign w:val="center"/>
          </w:tcPr>
          <w:p w14:paraId="53E9EF7D" w14:textId="77777777" w:rsidR="00344A9E" w:rsidRDefault="00000000">
            <w:pPr>
              <w:rPr>
                <w:rFonts w:hint="eastAsia"/>
              </w:rPr>
            </w:pPr>
            <w:r>
              <w:rPr>
                <w:sz w:val="18"/>
              </w:rPr>
              <w:t>8</w:t>
            </w:r>
          </w:p>
        </w:tc>
      </w:tr>
      <w:tr w:rsidR="00344A9E" w14:paraId="6A37620C" w14:textId="77777777">
        <w:trPr>
          <w:jc w:val="center"/>
        </w:trPr>
        <w:tc>
          <w:tcPr>
            <w:tcW w:w="4968" w:type="dxa"/>
            <w:vAlign w:val="center"/>
          </w:tcPr>
          <w:p w14:paraId="106B1E4D" w14:textId="77777777" w:rsidR="00344A9E" w:rsidRDefault="00000000">
            <w:pPr>
              <w:rPr>
                <w:rFonts w:hint="eastAsia"/>
              </w:rPr>
            </w:pPr>
            <w:r>
              <w:rPr>
                <w:sz w:val="18"/>
              </w:rPr>
              <w:t>Stop Bits</w:t>
            </w:r>
          </w:p>
        </w:tc>
        <w:tc>
          <w:tcPr>
            <w:tcW w:w="4968" w:type="dxa"/>
            <w:vAlign w:val="center"/>
          </w:tcPr>
          <w:p w14:paraId="78763760" w14:textId="77777777" w:rsidR="00344A9E" w:rsidRDefault="00000000">
            <w:pPr>
              <w:rPr>
                <w:rFonts w:hint="eastAsia"/>
              </w:rPr>
            </w:pPr>
            <w:r>
              <w:rPr>
                <w:sz w:val="18"/>
              </w:rPr>
              <w:t>1</w:t>
            </w:r>
          </w:p>
        </w:tc>
      </w:tr>
      <w:tr w:rsidR="00344A9E" w14:paraId="540A4CBD" w14:textId="77777777">
        <w:trPr>
          <w:jc w:val="center"/>
        </w:trPr>
        <w:tc>
          <w:tcPr>
            <w:tcW w:w="4968" w:type="dxa"/>
            <w:vAlign w:val="center"/>
          </w:tcPr>
          <w:p w14:paraId="69B95015" w14:textId="77777777" w:rsidR="00344A9E" w:rsidRDefault="00000000">
            <w:pPr>
              <w:rPr>
                <w:rFonts w:hint="eastAsia"/>
              </w:rPr>
            </w:pPr>
            <w:r>
              <w:rPr>
                <w:sz w:val="18"/>
              </w:rPr>
              <w:t>Parity</w:t>
            </w:r>
          </w:p>
        </w:tc>
        <w:tc>
          <w:tcPr>
            <w:tcW w:w="4968" w:type="dxa"/>
            <w:vAlign w:val="center"/>
          </w:tcPr>
          <w:p w14:paraId="05421AC9" w14:textId="77777777" w:rsidR="00344A9E" w:rsidRDefault="00000000">
            <w:pPr>
              <w:rPr>
                <w:rFonts w:hint="eastAsia"/>
              </w:rPr>
            </w:pPr>
            <w:r>
              <w:rPr>
                <w:sz w:val="18"/>
              </w:rPr>
              <w:t>None</w:t>
            </w:r>
          </w:p>
        </w:tc>
      </w:tr>
      <w:tr w:rsidR="00344A9E" w14:paraId="535B4062" w14:textId="77777777">
        <w:trPr>
          <w:jc w:val="center"/>
        </w:trPr>
        <w:tc>
          <w:tcPr>
            <w:tcW w:w="4968" w:type="dxa"/>
            <w:vAlign w:val="center"/>
          </w:tcPr>
          <w:p w14:paraId="2A2EBF96" w14:textId="77777777" w:rsidR="00344A9E" w:rsidRDefault="00000000">
            <w:pPr>
              <w:rPr>
                <w:rFonts w:hint="eastAsia"/>
              </w:rPr>
            </w:pPr>
            <w:r>
              <w:rPr>
                <w:sz w:val="18"/>
              </w:rPr>
              <w:t>Flow Control</w:t>
            </w:r>
          </w:p>
        </w:tc>
        <w:tc>
          <w:tcPr>
            <w:tcW w:w="4968" w:type="dxa"/>
            <w:vAlign w:val="center"/>
          </w:tcPr>
          <w:p w14:paraId="5E78978F" w14:textId="77777777" w:rsidR="00344A9E" w:rsidRDefault="00000000">
            <w:pPr>
              <w:rPr>
                <w:rFonts w:hint="eastAsia"/>
              </w:rPr>
            </w:pPr>
            <w:r>
              <w:rPr>
                <w:sz w:val="18"/>
              </w:rPr>
              <w:t>None</w:t>
            </w:r>
          </w:p>
        </w:tc>
      </w:tr>
      <w:tr w:rsidR="00344A9E" w14:paraId="656079A3" w14:textId="77777777">
        <w:trPr>
          <w:jc w:val="center"/>
        </w:trPr>
        <w:tc>
          <w:tcPr>
            <w:tcW w:w="4968" w:type="dxa"/>
            <w:vAlign w:val="center"/>
          </w:tcPr>
          <w:p w14:paraId="6EC1DDF8" w14:textId="77777777" w:rsidR="00344A9E" w:rsidRDefault="00000000">
            <w:pPr>
              <w:rPr>
                <w:rFonts w:hint="eastAsia"/>
              </w:rPr>
            </w:pPr>
            <w:r>
              <w:rPr>
                <w:sz w:val="18"/>
              </w:rPr>
              <w:t>Read Timeout</w:t>
            </w:r>
          </w:p>
        </w:tc>
        <w:tc>
          <w:tcPr>
            <w:tcW w:w="4968" w:type="dxa"/>
            <w:vAlign w:val="center"/>
          </w:tcPr>
          <w:p w14:paraId="1E6D624A" w14:textId="77777777" w:rsidR="00344A9E" w:rsidRDefault="00000000">
            <w:pPr>
              <w:rPr>
                <w:rFonts w:hint="eastAsia"/>
              </w:rPr>
            </w:pPr>
            <w:r>
              <w:rPr>
                <w:sz w:val="18"/>
              </w:rPr>
              <w:t>Configurable</w:t>
            </w:r>
          </w:p>
        </w:tc>
      </w:tr>
      <w:tr w:rsidR="00344A9E" w14:paraId="4FF40AFB" w14:textId="77777777">
        <w:trPr>
          <w:jc w:val="center"/>
        </w:trPr>
        <w:tc>
          <w:tcPr>
            <w:tcW w:w="4968" w:type="dxa"/>
            <w:vAlign w:val="center"/>
          </w:tcPr>
          <w:p w14:paraId="41274A5E" w14:textId="77777777" w:rsidR="00344A9E" w:rsidRDefault="00000000">
            <w:pPr>
              <w:rPr>
                <w:rFonts w:hint="eastAsia"/>
              </w:rPr>
            </w:pPr>
            <w:r>
              <w:rPr>
                <w:sz w:val="18"/>
              </w:rPr>
              <w:t>Parser</w:t>
            </w:r>
          </w:p>
        </w:tc>
        <w:tc>
          <w:tcPr>
            <w:tcW w:w="4968" w:type="dxa"/>
            <w:vAlign w:val="center"/>
          </w:tcPr>
          <w:p w14:paraId="1B5CBE0F" w14:textId="77777777" w:rsidR="00344A9E" w:rsidRDefault="00000000">
            <w:pPr>
              <w:rPr>
                <w:rFonts w:hint="eastAsia"/>
              </w:rPr>
            </w:pPr>
            <w:r>
              <w:rPr>
                <w:sz w:val="18"/>
              </w:rPr>
              <w:t>Device-specific</w:t>
            </w:r>
          </w:p>
        </w:tc>
      </w:tr>
    </w:tbl>
    <w:p w14:paraId="60562E9A" w14:textId="77777777" w:rsidR="00344A9E" w:rsidRDefault="00344A9E">
      <w:pPr>
        <w:rPr>
          <w:rFonts w:hint="eastAsia"/>
        </w:rPr>
      </w:pPr>
    </w:p>
    <w:p w14:paraId="6546A79B" w14:textId="77777777" w:rsidR="00344A9E" w:rsidRDefault="00000000">
      <w:pPr>
        <w:rPr>
          <w:rFonts w:hint="eastAsia"/>
        </w:rPr>
      </w:pPr>
      <w:r>
        <w:t>The currently verified scale configuration is 2400 baud. Baud rate and all serial parameters remain configurable.</w:t>
      </w:r>
    </w:p>
    <w:p w14:paraId="6298C118" w14:textId="77777777" w:rsidR="00344A9E" w:rsidRDefault="00000000">
      <w:pPr>
        <w:pStyle w:val="Heading2"/>
      </w:pPr>
      <w:r>
        <w:t>5.2 Milk Analyser</w:t>
      </w:r>
    </w:p>
    <w:tbl>
      <w:tblPr>
        <w:tblStyle w:val="TableGrid"/>
        <w:tblW w:w="0" w:type="auto"/>
        <w:jc w:val="center"/>
        <w:tblLook w:val="04A0" w:firstRow="1" w:lastRow="0" w:firstColumn="1" w:lastColumn="0" w:noHBand="0" w:noVBand="1"/>
      </w:tblPr>
      <w:tblGrid>
        <w:gridCol w:w="4963"/>
        <w:gridCol w:w="4963"/>
      </w:tblGrid>
      <w:tr w:rsidR="00344A9E" w14:paraId="4290CC9D" w14:textId="77777777">
        <w:trPr>
          <w:jc w:val="center"/>
        </w:trPr>
        <w:tc>
          <w:tcPr>
            <w:tcW w:w="4968" w:type="dxa"/>
            <w:shd w:val="clear" w:color="auto" w:fill="D9EAF7"/>
          </w:tcPr>
          <w:p w14:paraId="1934A31E" w14:textId="77777777" w:rsidR="00344A9E" w:rsidRDefault="00000000">
            <w:pPr>
              <w:rPr>
                <w:rFonts w:hint="eastAsia"/>
              </w:rPr>
            </w:pPr>
            <w:r>
              <w:rPr>
                <w:b/>
                <w:sz w:val="18"/>
              </w:rPr>
              <w:t>Setting</w:t>
            </w:r>
          </w:p>
        </w:tc>
        <w:tc>
          <w:tcPr>
            <w:tcW w:w="4968" w:type="dxa"/>
            <w:shd w:val="clear" w:color="auto" w:fill="D9EAF7"/>
          </w:tcPr>
          <w:p w14:paraId="136270DF" w14:textId="77777777" w:rsidR="00344A9E" w:rsidRDefault="00000000">
            <w:pPr>
              <w:rPr>
                <w:rFonts w:hint="eastAsia"/>
              </w:rPr>
            </w:pPr>
            <w:r>
              <w:rPr>
                <w:b/>
                <w:sz w:val="18"/>
              </w:rPr>
              <w:t>Value</w:t>
            </w:r>
          </w:p>
        </w:tc>
      </w:tr>
      <w:tr w:rsidR="00344A9E" w14:paraId="7EE616F8" w14:textId="77777777">
        <w:trPr>
          <w:jc w:val="center"/>
        </w:trPr>
        <w:tc>
          <w:tcPr>
            <w:tcW w:w="4968" w:type="dxa"/>
            <w:vAlign w:val="center"/>
          </w:tcPr>
          <w:p w14:paraId="48068651" w14:textId="77777777" w:rsidR="00344A9E" w:rsidRDefault="00000000">
            <w:pPr>
              <w:rPr>
                <w:rFonts w:hint="eastAsia"/>
              </w:rPr>
            </w:pPr>
            <w:r>
              <w:rPr>
                <w:sz w:val="18"/>
              </w:rPr>
              <w:t>Connection</w:t>
            </w:r>
          </w:p>
        </w:tc>
        <w:tc>
          <w:tcPr>
            <w:tcW w:w="4968" w:type="dxa"/>
            <w:vAlign w:val="center"/>
          </w:tcPr>
          <w:p w14:paraId="3D5B9EC1" w14:textId="77777777" w:rsidR="00344A9E" w:rsidRDefault="00000000">
            <w:pPr>
              <w:rPr>
                <w:rFonts w:hint="eastAsia"/>
              </w:rPr>
            </w:pPr>
            <w:r>
              <w:rPr>
                <w:sz w:val="18"/>
              </w:rPr>
              <w:t>RS232</w:t>
            </w:r>
          </w:p>
        </w:tc>
      </w:tr>
      <w:tr w:rsidR="00344A9E" w14:paraId="31ACBE55" w14:textId="77777777">
        <w:trPr>
          <w:jc w:val="center"/>
        </w:trPr>
        <w:tc>
          <w:tcPr>
            <w:tcW w:w="4968" w:type="dxa"/>
            <w:vAlign w:val="center"/>
          </w:tcPr>
          <w:p w14:paraId="5C0C2586" w14:textId="77777777" w:rsidR="00344A9E" w:rsidRDefault="00000000">
            <w:pPr>
              <w:rPr>
                <w:rFonts w:hint="eastAsia"/>
              </w:rPr>
            </w:pPr>
            <w:r>
              <w:rPr>
                <w:sz w:val="18"/>
              </w:rPr>
              <w:t>COM Port</w:t>
            </w:r>
          </w:p>
        </w:tc>
        <w:tc>
          <w:tcPr>
            <w:tcW w:w="4968" w:type="dxa"/>
            <w:vAlign w:val="center"/>
          </w:tcPr>
          <w:p w14:paraId="59086237" w14:textId="77777777" w:rsidR="00344A9E" w:rsidRDefault="00000000">
            <w:pPr>
              <w:rPr>
                <w:rFonts w:hint="eastAsia"/>
              </w:rPr>
            </w:pPr>
            <w:r>
              <w:rPr>
                <w:sz w:val="18"/>
              </w:rPr>
              <w:t>Configurable</w:t>
            </w:r>
          </w:p>
        </w:tc>
      </w:tr>
      <w:tr w:rsidR="00344A9E" w14:paraId="48571690" w14:textId="77777777">
        <w:trPr>
          <w:jc w:val="center"/>
        </w:trPr>
        <w:tc>
          <w:tcPr>
            <w:tcW w:w="4968" w:type="dxa"/>
            <w:vAlign w:val="center"/>
          </w:tcPr>
          <w:p w14:paraId="4B0EA15D" w14:textId="77777777" w:rsidR="00344A9E" w:rsidRDefault="00000000">
            <w:pPr>
              <w:rPr>
                <w:rFonts w:hint="eastAsia"/>
              </w:rPr>
            </w:pPr>
            <w:r>
              <w:rPr>
                <w:sz w:val="18"/>
              </w:rPr>
              <w:t>Baud Rate</w:t>
            </w:r>
          </w:p>
        </w:tc>
        <w:tc>
          <w:tcPr>
            <w:tcW w:w="4968" w:type="dxa"/>
            <w:vAlign w:val="center"/>
          </w:tcPr>
          <w:p w14:paraId="0B514880" w14:textId="77777777" w:rsidR="00344A9E" w:rsidRDefault="00000000">
            <w:pPr>
              <w:rPr>
                <w:rFonts w:hint="eastAsia"/>
              </w:rPr>
            </w:pPr>
            <w:r>
              <w:rPr>
                <w:sz w:val="18"/>
              </w:rPr>
              <w:t>Configurable</w:t>
            </w:r>
          </w:p>
        </w:tc>
      </w:tr>
      <w:tr w:rsidR="00344A9E" w14:paraId="5ACE5F8C" w14:textId="77777777">
        <w:trPr>
          <w:jc w:val="center"/>
        </w:trPr>
        <w:tc>
          <w:tcPr>
            <w:tcW w:w="4968" w:type="dxa"/>
            <w:vAlign w:val="center"/>
          </w:tcPr>
          <w:p w14:paraId="500977C4" w14:textId="77777777" w:rsidR="00344A9E" w:rsidRDefault="00000000">
            <w:pPr>
              <w:rPr>
                <w:rFonts w:hint="eastAsia"/>
              </w:rPr>
            </w:pPr>
            <w:r>
              <w:rPr>
                <w:sz w:val="18"/>
              </w:rPr>
              <w:t>Data Bits</w:t>
            </w:r>
          </w:p>
        </w:tc>
        <w:tc>
          <w:tcPr>
            <w:tcW w:w="4968" w:type="dxa"/>
            <w:vAlign w:val="center"/>
          </w:tcPr>
          <w:p w14:paraId="164471CC" w14:textId="77777777" w:rsidR="00344A9E" w:rsidRDefault="00000000">
            <w:pPr>
              <w:rPr>
                <w:rFonts w:hint="eastAsia"/>
              </w:rPr>
            </w:pPr>
            <w:r>
              <w:rPr>
                <w:sz w:val="18"/>
              </w:rPr>
              <w:t>Configurable</w:t>
            </w:r>
          </w:p>
        </w:tc>
      </w:tr>
      <w:tr w:rsidR="00344A9E" w14:paraId="20EE3B9C" w14:textId="77777777">
        <w:trPr>
          <w:jc w:val="center"/>
        </w:trPr>
        <w:tc>
          <w:tcPr>
            <w:tcW w:w="4968" w:type="dxa"/>
            <w:vAlign w:val="center"/>
          </w:tcPr>
          <w:p w14:paraId="3A345FCB" w14:textId="77777777" w:rsidR="00344A9E" w:rsidRDefault="00000000">
            <w:pPr>
              <w:rPr>
                <w:rFonts w:hint="eastAsia"/>
              </w:rPr>
            </w:pPr>
            <w:r>
              <w:rPr>
                <w:sz w:val="18"/>
              </w:rPr>
              <w:t>Stop Bits</w:t>
            </w:r>
          </w:p>
        </w:tc>
        <w:tc>
          <w:tcPr>
            <w:tcW w:w="4968" w:type="dxa"/>
            <w:vAlign w:val="center"/>
          </w:tcPr>
          <w:p w14:paraId="064BB1BC" w14:textId="77777777" w:rsidR="00344A9E" w:rsidRDefault="00000000">
            <w:pPr>
              <w:rPr>
                <w:rFonts w:hint="eastAsia"/>
              </w:rPr>
            </w:pPr>
            <w:r>
              <w:rPr>
                <w:sz w:val="18"/>
              </w:rPr>
              <w:t>Configurable</w:t>
            </w:r>
          </w:p>
        </w:tc>
      </w:tr>
      <w:tr w:rsidR="00344A9E" w14:paraId="4A06D3B1" w14:textId="77777777">
        <w:trPr>
          <w:jc w:val="center"/>
        </w:trPr>
        <w:tc>
          <w:tcPr>
            <w:tcW w:w="4968" w:type="dxa"/>
            <w:vAlign w:val="center"/>
          </w:tcPr>
          <w:p w14:paraId="6E719FFE" w14:textId="77777777" w:rsidR="00344A9E" w:rsidRDefault="00000000">
            <w:pPr>
              <w:rPr>
                <w:rFonts w:hint="eastAsia"/>
              </w:rPr>
            </w:pPr>
            <w:r>
              <w:rPr>
                <w:sz w:val="18"/>
              </w:rPr>
              <w:t>Parity</w:t>
            </w:r>
          </w:p>
        </w:tc>
        <w:tc>
          <w:tcPr>
            <w:tcW w:w="4968" w:type="dxa"/>
            <w:vAlign w:val="center"/>
          </w:tcPr>
          <w:p w14:paraId="1813C8B0" w14:textId="77777777" w:rsidR="00344A9E" w:rsidRDefault="00000000">
            <w:pPr>
              <w:rPr>
                <w:rFonts w:hint="eastAsia"/>
              </w:rPr>
            </w:pPr>
            <w:r>
              <w:rPr>
                <w:sz w:val="18"/>
              </w:rPr>
              <w:t>Configurable</w:t>
            </w:r>
          </w:p>
        </w:tc>
      </w:tr>
      <w:tr w:rsidR="00344A9E" w14:paraId="27AD365F" w14:textId="77777777">
        <w:trPr>
          <w:jc w:val="center"/>
        </w:trPr>
        <w:tc>
          <w:tcPr>
            <w:tcW w:w="4968" w:type="dxa"/>
            <w:vAlign w:val="center"/>
          </w:tcPr>
          <w:p w14:paraId="02F3F948" w14:textId="77777777" w:rsidR="00344A9E" w:rsidRDefault="00000000">
            <w:pPr>
              <w:rPr>
                <w:rFonts w:hint="eastAsia"/>
              </w:rPr>
            </w:pPr>
            <w:r>
              <w:rPr>
                <w:sz w:val="18"/>
              </w:rPr>
              <w:t>Flow Control</w:t>
            </w:r>
          </w:p>
        </w:tc>
        <w:tc>
          <w:tcPr>
            <w:tcW w:w="4968" w:type="dxa"/>
            <w:vAlign w:val="center"/>
          </w:tcPr>
          <w:p w14:paraId="64AEF9AC" w14:textId="77777777" w:rsidR="00344A9E" w:rsidRDefault="00000000">
            <w:pPr>
              <w:rPr>
                <w:rFonts w:hint="eastAsia"/>
              </w:rPr>
            </w:pPr>
            <w:r>
              <w:rPr>
                <w:sz w:val="18"/>
              </w:rPr>
              <w:t>Configurable</w:t>
            </w:r>
          </w:p>
        </w:tc>
      </w:tr>
      <w:tr w:rsidR="00344A9E" w14:paraId="3987A413" w14:textId="77777777">
        <w:trPr>
          <w:jc w:val="center"/>
        </w:trPr>
        <w:tc>
          <w:tcPr>
            <w:tcW w:w="4968" w:type="dxa"/>
            <w:vAlign w:val="center"/>
          </w:tcPr>
          <w:p w14:paraId="3B0BA0CC" w14:textId="77777777" w:rsidR="00344A9E" w:rsidRDefault="00000000">
            <w:pPr>
              <w:rPr>
                <w:rFonts w:hint="eastAsia"/>
              </w:rPr>
            </w:pPr>
            <w:r>
              <w:rPr>
                <w:sz w:val="18"/>
              </w:rPr>
              <w:t>Timeout</w:t>
            </w:r>
          </w:p>
        </w:tc>
        <w:tc>
          <w:tcPr>
            <w:tcW w:w="4968" w:type="dxa"/>
            <w:vAlign w:val="center"/>
          </w:tcPr>
          <w:p w14:paraId="4824741F" w14:textId="77777777" w:rsidR="00344A9E" w:rsidRDefault="00000000">
            <w:pPr>
              <w:rPr>
                <w:rFonts w:hint="eastAsia"/>
              </w:rPr>
            </w:pPr>
            <w:r>
              <w:rPr>
                <w:sz w:val="18"/>
              </w:rPr>
              <w:t>Configurable</w:t>
            </w:r>
          </w:p>
        </w:tc>
      </w:tr>
      <w:tr w:rsidR="00344A9E" w14:paraId="3E8DCDBF" w14:textId="77777777">
        <w:trPr>
          <w:jc w:val="center"/>
        </w:trPr>
        <w:tc>
          <w:tcPr>
            <w:tcW w:w="4968" w:type="dxa"/>
            <w:vAlign w:val="center"/>
          </w:tcPr>
          <w:p w14:paraId="23AE4C70" w14:textId="77777777" w:rsidR="00344A9E" w:rsidRDefault="00000000">
            <w:pPr>
              <w:rPr>
                <w:rFonts w:hint="eastAsia"/>
              </w:rPr>
            </w:pPr>
            <w:r>
              <w:rPr>
                <w:sz w:val="18"/>
              </w:rPr>
              <w:t>Parser</w:t>
            </w:r>
          </w:p>
        </w:tc>
        <w:tc>
          <w:tcPr>
            <w:tcW w:w="4968" w:type="dxa"/>
            <w:vAlign w:val="center"/>
          </w:tcPr>
          <w:p w14:paraId="70B72EDD" w14:textId="77777777" w:rsidR="00344A9E" w:rsidRDefault="00000000">
            <w:pPr>
              <w:rPr>
                <w:rFonts w:hint="eastAsia"/>
              </w:rPr>
            </w:pPr>
            <w:r>
              <w:rPr>
                <w:sz w:val="18"/>
              </w:rPr>
              <w:t>Device-specific</w:t>
            </w:r>
          </w:p>
        </w:tc>
      </w:tr>
    </w:tbl>
    <w:p w14:paraId="611ADCCB" w14:textId="77777777" w:rsidR="00344A9E" w:rsidRDefault="00344A9E">
      <w:pPr>
        <w:rPr>
          <w:rFonts w:hint="eastAsia"/>
        </w:rPr>
      </w:pPr>
    </w:p>
    <w:p w14:paraId="5E9551BA" w14:textId="77777777" w:rsidR="00344A9E" w:rsidRDefault="00000000">
      <w:pPr>
        <w:pStyle w:val="Heading1"/>
      </w:pPr>
      <w:r>
        <w:t>6. Device Test</w:t>
      </w:r>
    </w:p>
    <w:tbl>
      <w:tblPr>
        <w:tblW w:w="0" w:type="auto"/>
        <w:jc w:val="center"/>
        <w:tblLook w:val="04A0" w:firstRow="1" w:lastRow="0" w:firstColumn="1" w:lastColumn="0" w:noHBand="0" w:noVBand="1"/>
      </w:tblPr>
      <w:tblGrid>
        <w:gridCol w:w="9936"/>
      </w:tblGrid>
      <w:tr w:rsidR="00344A9E" w14:paraId="777DACBD" w14:textId="77777777">
        <w:trPr>
          <w:jc w:val="center"/>
        </w:trPr>
        <w:tc>
          <w:tcPr>
            <w:tcW w:w="9936" w:type="dxa"/>
            <w:shd w:val="clear" w:color="auto" w:fill="F3F6F8"/>
          </w:tcPr>
          <w:p w14:paraId="216D41AF" w14:textId="77777777" w:rsidR="00344A9E" w:rsidRDefault="00000000">
            <w:pPr>
              <w:jc w:val="center"/>
              <w:rPr>
                <w:rFonts w:hint="eastAsia"/>
              </w:rPr>
            </w:pPr>
            <w:r>
              <w:t>Test Connection</w:t>
            </w:r>
          </w:p>
        </w:tc>
      </w:tr>
    </w:tbl>
    <w:p w14:paraId="2B58CA85" w14:textId="77777777" w:rsidR="00344A9E" w:rsidRDefault="00344A9E">
      <w:pPr>
        <w:rPr>
          <w:rFonts w:hint="eastAsia"/>
        </w:rPr>
      </w:pPr>
    </w:p>
    <w:p w14:paraId="085E0D89"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1BA92C0D" w14:textId="77777777">
        <w:trPr>
          <w:jc w:val="center"/>
        </w:trPr>
        <w:tc>
          <w:tcPr>
            <w:tcW w:w="9936" w:type="dxa"/>
            <w:shd w:val="clear" w:color="auto" w:fill="F3F6F8"/>
          </w:tcPr>
          <w:p w14:paraId="1B3A039C" w14:textId="77777777" w:rsidR="00344A9E" w:rsidRDefault="00000000">
            <w:pPr>
              <w:jc w:val="center"/>
              <w:rPr>
                <w:rFonts w:hint="eastAsia"/>
              </w:rPr>
            </w:pPr>
            <w:r>
              <w:t>Open COM Port</w:t>
            </w:r>
          </w:p>
        </w:tc>
      </w:tr>
    </w:tbl>
    <w:p w14:paraId="440BA0ED" w14:textId="77777777" w:rsidR="00344A9E" w:rsidRDefault="00344A9E">
      <w:pPr>
        <w:rPr>
          <w:rFonts w:hint="eastAsia"/>
        </w:rPr>
      </w:pPr>
    </w:p>
    <w:p w14:paraId="0D297267"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1D16EB27" w14:textId="77777777">
        <w:trPr>
          <w:jc w:val="center"/>
        </w:trPr>
        <w:tc>
          <w:tcPr>
            <w:tcW w:w="9936" w:type="dxa"/>
            <w:shd w:val="clear" w:color="auto" w:fill="F3F6F8"/>
          </w:tcPr>
          <w:p w14:paraId="0A1685C7" w14:textId="77777777" w:rsidR="00344A9E" w:rsidRDefault="00000000">
            <w:pPr>
              <w:jc w:val="center"/>
              <w:rPr>
                <w:rFonts w:hint="eastAsia"/>
              </w:rPr>
            </w:pPr>
            <w:r>
              <w:t>Receive Data</w:t>
            </w:r>
          </w:p>
        </w:tc>
      </w:tr>
    </w:tbl>
    <w:p w14:paraId="1347F211" w14:textId="77777777" w:rsidR="00344A9E" w:rsidRDefault="00344A9E">
      <w:pPr>
        <w:rPr>
          <w:rFonts w:hint="eastAsia"/>
        </w:rPr>
      </w:pPr>
    </w:p>
    <w:p w14:paraId="4A1E20CF"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4E67BCE5" w14:textId="77777777">
        <w:trPr>
          <w:jc w:val="center"/>
        </w:trPr>
        <w:tc>
          <w:tcPr>
            <w:tcW w:w="9936" w:type="dxa"/>
            <w:shd w:val="clear" w:color="auto" w:fill="F3F6F8"/>
          </w:tcPr>
          <w:p w14:paraId="00DD8C9B" w14:textId="77777777" w:rsidR="00344A9E" w:rsidRDefault="00000000">
            <w:pPr>
              <w:jc w:val="center"/>
              <w:rPr>
                <w:rFonts w:hint="eastAsia"/>
              </w:rPr>
            </w:pPr>
            <w:r>
              <w:t>Parse</w:t>
            </w:r>
          </w:p>
        </w:tc>
      </w:tr>
    </w:tbl>
    <w:p w14:paraId="7CC68BEF" w14:textId="77777777" w:rsidR="00344A9E" w:rsidRDefault="00344A9E">
      <w:pPr>
        <w:rPr>
          <w:rFonts w:hint="eastAsia"/>
        </w:rPr>
      </w:pPr>
    </w:p>
    <w:p w14:paraId="67F346F5"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4EEA4057" w14:textId="77777777">
        <w:trPr>
          <w:jc w:val="center"/>
        </w:trPr>
        <w:tc>
          <w:tcPr>
            <w:tcW w:w="9936" w:type="dxa"/>
            <w:shd w:val="clear" w:color="auto" w:fill="F3F6F8"/>
          </w:tcPr>
          <w:p w14:paraId="7AF61E03" w14:textId="77777777" w:rsidR="00344A9E" w:rsidRDefault="00000000">
            <w:pPr>
              <w:jc w:val="center"/>
              <w:rPr>
                <w:rFonts w:hint="eastAsia"/>
              </w:rPr>
            </w:pPr>
            <w:r>
              <w:t>Display Connection + Reading Result</w:t>
            </w:r>
          </w:p>
        </w:tc>
      </w:tr>
    </w:tbl>
    <w:p w14:paraId="0BB32F23" w14:textId="77777777" w:rsidR="00344A9E" w:rsidRDefault="00344A9E">
      <w:pPr>
        <w:rPr>
          <w:rFonts w:hint="eastAsia"/>
        </w:rPr>
      </w:pPr>
    </w:p>
    <w:p w14:paraId="742409E9" w14:textId="77777777" w:rsidR="00344A9E" w:rsidRDefault="00000000">
      <w:pPr>
        <w:rPr>
          <w:rFonts w:hint="eastAsia"/>
        </w:rPr>
      </w:pPr>
      <w:r>
        <w:t>The UI shall distinguish port unavailable, disconnected device, connected/no data, invalid data, and successfully parsed data.</w:t>
      </w:r>
    </w:p>
    <w:p w14:paraId="259D1254" w14:textId="77777777" w:rsidR="00344A9E" w:rsidRDefault="00000000">
      <w:pPr>
        <w:pStyle w:val="Heading1"/>
      </w:pPr>
      <w:r>
        <w:t>7. Device Parser Architecture</w:t>
      </w:r>
    </w:p>
    <w:tbl>
      <w:tblPr>
        <w:tblW w:w="0" w:type="auto"/>
        <w:jc w:val="center"/>
        <w:tblLook w:val="04A0" w:firstRow="1" w:lastRow="0" w:firstColumn="1" w:lastColumn="0" w:noHBand="0" w:noVBand="1"/>
      </w:tblPr>
      <w:tblGrid>
        <w:gridCol w:w="9936"/>
      </w:tblGrid>
      <w:tr w:rsidR="00344A9E" w14:paraId="221D3A34" w14:textId="77777777">
        <w:trPr>
          <w:jc w:val="center"/>
        </w:trPr>
        <w:tc>
          <w:tcPr>
            <w:tcW w:w="9936" w:type="dxa"/>
            <w:shd w:val="clear" w:color="auto" w:fill="F3F6F8"/>
          </w:tcPr>
          <w:p w14:paraId="15D4DC89" w14:textId="77777777" w:rsidR="00344A9E" w:rsidRDefault="00000000">
            <w:pPr>
              <w:jc w:val="center"/>
              <w:rPr>
                <w:rFonts w:hint="eastAsia"/>
              </w:rPr>
            </w:pPr>
            <w:r>
              <w:t>Raw RS232 Data</w:t>
            </w:r>
          </w:p>
        </w:tc>
      </w:tr>
    </w:tbl>
    <w:p w14:paraId="564EACD7" w14:textId="77777777" w:rsidR="00344A9E" w:rsidRDefault="00344A9E">
      <w:pPr>
        <w:rPr>
          <w:rFonts w:hint="eastAsia"/>
        </w:rPr>
      </w:pPr>
    </w:p>
    <w:p w14:paraId="234986AE"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31408A7D" w14:textId="77777777">
        <w:trPr>
          <w:jc w:val="center"/>
        </w:trPr>
        <w:tc>
          <w:tcPr>
            <w:tcW w:w="9936" w:type="dxa"/>
            <w:shd w:val="clear" w:color="auto" w:fill="F3F6F8"/>
          </w:tcPr>
          <w:p w14:paraId="56C07B21" w14:textId="77777777" w:rsidR="00344A9E" w:rsidRDefault="00000000">
            <w:pPr>
              <w:jc w:val="center"/>
              <w:rPr>
                <w:rFonts w:hint="eastAsia"/>
              </w:rPr>
            </w:pPr>
            <w:r>
              <w:t>Device-specific Parser / Adapter</w:t>
            </w:r>
          </w:p>
        </w:tc>
      </w:tr>
    </w:tbl>
    <w:p w14:paraId="140DADA9" w14:textId="77777777" w:rsidR="00344A9E" w:rsidRDefault="00344A9E">
      <w:pPr>
        <w:rPr>
          <w:rFonts w:hint="eastAsia"/>
        </w:rPr>
      </w:pPr>
    </w:p>
    <w:p w14:paraId="6BCBF479"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5533B5F8" w14:textId="77777777">
        <w:trPr>
          <w:jc w:val="center"/>
        </w:trPr>
        <w:tc>
          <w:tcPr>
            <w:tcW w:w="9936" w:type="dxa"/>
            <w:shd w:val="clear" w:color="auto" w:fill="F3F6F8"/>
          </w:tcPr>
          <w:p w14:paraId="0A6EBC1F" w14:textId="77777777" w:rsidR="00344A9E" w:rsidRDefault="00000000">
            <w:pPr>
              <w:jc w:val="center"/>
              <w:rPr>
                <w:rFonts w:hint="eastAsia"/>
              </w:rPr>
            </w:pPr>
            <w:r>
              <w:t>Normalized Reading</w:t>
            </w:r>
          </w:p>
        </w:tc>
      </w:tr>
    </w:tbl>
    <w:p w14:paraId="3BD8DA96" w14:textId="77777777" w:rsidR="00344A9E" w:rsidRDefault="00344A9E">
      <w:pPr>
        <w:rPr>
          <w:rFonts w:hint="eastAsia"/>
        </w:rPr>
      </w:pPr>
    </w:p>
    <w:p w14:paraId="09469120"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196756DF" w14:textId="77777777">
        <w:trPr>
          <w:jc w:val="center"/>
        </w:trPr>
        <w:tc>
          <w:tcPr>
            <w:tcW w:w="9936" w:type="dxa"/>
            <w:shd w:val="clear" w:color="auto" w:fill="F3F6F8"/>
          </w:tcPr>
          <w:p w14:paraId="733A29ED" w14:textId="77777777" w:rsidR="00344A9E" w:rsidRDefault="00000000">
            <w:pPr>
              <w:jc w:val="center"/>
              <w:rPr>
                <w:rFonts w:hint="eastAsia"/>
              </w:rPr>
            </w:pPr>
            <w:r>
              <w:t>Reception Workflow</w:t>
            </w:r>
          </w:p>
        </w:tc>
      </w:tr>
    </w:tbl>
    <w:p w14:paraId="2C7C6089" w14:textId="77777777" w:rsidR="00344A9E" w:rsidRDefault="00344A9E">
      <w:pPr>
        <w:rPr>
          <w:rFonts w:hint="eastAsia"/>
        </w:rPr>
      </w:pPr>
    </w:p>
    <w:p w14:paraId="3A903219" w14:textId="77777777" w:rsidR="00344A9E" w:rsidRDefault="00000000">
      <w:pPr>
        <w:rPr>
          <w:rFonts w:hint="eastAsia"/>
        </w:rPr>
      </w:pPr>
      <w:r>
        <w:t>Manufacturer-specific protocols remain isolated from the core reception workflow.</w:t>
      </w:r>
    </w:p>
    <w:p w14:paraId="48DECA1D" w14:textId="77777777" w:rsidR="00344A9E" w:rsidRDefault="00000000">
      <w:pPr>
        <w:pStyle w:val="Heading1"/>
      </w:pPr>
      <w:r>
        <w:t>8. Critical Device Integration Rule</w:t>
      </w:r>
    </w:p>
    <w:p w14:paraId="25FC9CFE" w14:textId="77777777" w:rsidR="00344A9E" w:rsidRDefault="00000000">
      <w:pPr>
        <w:rPr>
          <w:rFonts w:hint="eastAsia"/>
        </w:rPr>
      </w:pPr>
      <w:r>
        <w:t>No device protocol shall be invented. Where documentation is unavailable, the protocol may be established from controlled raw captures from the physical device and must be documented and tested.</w:t>
      </w:r>
    </w:p>
    <w:p w14:paraId="671F89AC" w14:textId="77777777" w:rsidR="00344A9E" w:rsidRDefault="00000000">
      <w:pPr>
        <w:pStyle w:val="Heading1"/>
      </w:pPr>
      <w:r>
        <w:t>9. Milk Reception</w:t>
      </w:r>
    </w:p>
    <w:tbl>
      <w:tblPr>
        <w:tblW w:w="0" w:type="auto"/>
        <w:jc w:val="center"/>
        <w:tblLook w:val="04A0" w:firstRow="1" w:lastRow="0" w:firstColumn="1" w:lastColumn="0" w:noHBand="0" w:noVBand="1"/>
      </w:tblPr>
      <w:tblGrid>
        <w:gridCol w:w="9936"/>
      </w:tblGrid>
      <w:tr w:rsidR="00344A9E" w14:paraId="2E6F28CB" w14:textId="77777777">
        <w:trPr>
          <w:jc w:val="center"/>
        </w:trPr>
        <w:tc>
          <w:tcPr>
            <w:tcW w:w="9936" w:type="dxa"/>
            <w:shd w:val="clear" w:color="auto" w:fill="F3F6F8"/>
          </w:tcPr>
          <w:p w14:paraId="3FF17DAD" w14:textId="77777777" w:rsidR="00344A9E" w:rsidRDefault="00000000">
            <w:pPr>
              <w:jc w:val="center"/>
              <w:rPr>
                <w:rFonts w:hint="eastAsia"/>
              </w:rPr>
            </w:pPr>
            <w:r>
              <w:t>Select Source</w:t>
            </w:r>
          </w:p>
        </w:tc>
      </w:tr>
    </w:tbl>
    <w:p w14:paraId="797CD081" w14:textId="77777777" w:rsidR="00344A9E" w:rsidRDefault="00344A9E">
      <w:pPr>
        <w:rPr>
          <w:rFonts w:hint="eastAsia"/>
        </w:rPr>
      </w:pPr>
    </w:p>
    <w:p w14:paraId="4457E01F"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317F874F" w14:textId="77777777">
        <w:trPr>
          <w:jc w:val="center"/>
        </w:trPr>
        <w:tc>
          <w:tcPr>
            <w:tcW w:w="9936" w:type="dxa"/>
            <w:shd w:val="clear" w:color="auto" w:fill="F3F6F8"/>
          </w:tcPr>
          <w:p w14:paraId="7A3DD774" w14:textId="77777777" w:rsidR="00344A9E" w:rsidRDefault="00000000">
            <w:pPr>
              <w:jc w:val="center"/>
              <w:rPr>
                <w:rFonts w:hint="eastAsia"/>
              </w:rPr>
            </w:pPr>
            <w:r>
              <w:t>Select Vehicle</w:t>
            </w:r>
          </w:p>
        </w:tc>
      </w:tr>
    </w:tbl>
    <w:p w14:paraId="0476B972" w14:textId="77777777" w:rsidR="00344A9E" w:rsidRDefault="00344A9E">
      <w:pPr>
        <w:rPr>
          <w:rFonts w:hint="eastAsia"/>
        </w:rPr>
      </w:pPr>
    </w:p>
    <w:p w14:paraId="59B4F26D" w14:textId="77777777" w:rsidR="00344A9E" w:rsidRDefault="00000000">
      <w:pPr>
        <w:jc w:val="center"/>
        <w:rPr>
          <w:rFonts w:hint="eastAsia"/>
        </w:rPr>
      </w:pPr>
      <w:r>
        <w:lastRenderedPageBreak/>
        <w:t>↓</w:t>
      </w:r>
    </w:p>
    <w:tbl>
      <w:tblPr>
        <w:tblW w:w="0" w:type="auto"/>
        <w:jc w:val="center"/>
        <w:tblLook w:val="04A0" w:firstRow="1" w:lastRow="0" w:firstColumn="1" w:lastColumn="0" w:noHBand="0" w:noVBand="1"/>
      </w:tblPr>
      <w:tblGrid>
        <w:gridCol w:w="9936"/>
      </w:tblGrid>
      <w:tr w:rsidR="00344A9E" w14:paraId="5D67EF9E" w14:textId="77777777">
        <w:trPr>
          <w:jc w:val="center"/>
        </w:trPr>
        <w:tc>
          <w:tcPr>
            <w:tcW w:w="9936" w:type="dxa"/>
            <w:shd w:val="clear" w:color="auto" w:fill="F3F6F8"/>
          </w:tcPr>
          <w:p w14:paraId="0DC5194A" w14:textId="77777777" w:rsidR="00344A9E" w:rsidRDefault="00000000">
            <w:pPr>
              <w:jc w:val="center"/>
              <w:rPr>
                <w:rFonts w:hint="eastAsia"/>
              </w:rPr>
            </w:pPr>
            <w:r>
              <w:t>Start Reception</w:t>
            </w:r>
          </w:p>
        </w:tc>
      </w:tr>
    </w:tbl>
    <w:p w14:paraId="77606207" w14:textId="77777777" w:rsidR="00344A9E" w:rsidRDefault="00344A9E">
      <w:pPr>
        <w:rPr>
          <w:rFonts w:hint="eastAsia"/>
        </w:rPr>
      </w:pPr>
    </w:p>
    <w:p w14:paraId="479D9A62"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04DBFBA0" w14:textId="77777777">
        <w:trPr>
          <w:jc w:val="center"/>
        </w:trPr>
        <w:tc>
          <w:tcPr>
            <w:tcW w:w="9936" w:type="dxa"/>
            <w:shd w:val="clear" w:color="auto" w:fill="F3F6F8"/>
          </w:tcPr>
          <w:p w14:paraId="0438748D" w14:textId="77777777" w:rsidR="00344A9E" w:rsidRDefault="00000000">
            <w:pPr>
              <w:jc w:val="center"/>
              <w:rPr>
                <w:rFonts w:hint="eastAsia"/>
              </w:rPr>
            </w:pPr>
            <w:r>
              <w:t>READ DEVICES</w:t>
            </w:r>
          </w:p>
        </w:tc>
      </w:tr>
    </w:tbl>
    <w:p w14:paraId="0650D7A9" w14:textId="77777777" w:rsidR="00344A9E" w:rsidRDefault="00344A9E">
      <w:pPr>
        <w:rPr>
          <w:rFonts w:hint="eastAsia"/>
        </w:rPr>
      </w:pPr>
    </w:p>
    <w:p w14:paraId="666E1A27"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535B2D39" w14:textId="77777777">
        <w:trPr>
          <w:jc w:val="center"/>
        </w:trPr>
        <w:tc>
          <w:tcPr>
            <w:tcW w:w="9936" w:type="dxa"/>
            <w:shd w:val="clear" w:color="auto" w:fill="F3F6F8"/>
          </w:tcPr>
          <w:p w14:paraId="28EE2701" w14:textId="77777777" w:rsidR="00344A9E" w:rsidRDefault="00000000">
            <w:pPr>
              <w:jc w:val="center"/>
              <w:rPr>
                <w:rFonts w:hint="eastAsia"/>
              </w:rPr>
            </w:pPr>
            <w:r>
              <w:t>Review Scale + Quality Readings</w:t>
            </w:r>
          </w:p>
        </w:tc>
      </w:tr>
    </w:tbl>
    <w:p w14:paraId="6BE2D811" w14:textId="77777777" w:rsidR="00344A9E" w:rsidRDefault="00344A9E">
      <w:pPr>
        <w:rPr>
          <w:rFonts w:hint="eastAsia"/>
        </w:rPr>
      </w:pPr>
    </w:p>
    <w:p w14:paraId="788807BF"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6F9B3730" w14:textId="77777777">
        <w:trPr>
          <w:jc w:val="center"/>
        </w:trPr>
        <w:tc>
          <w:tcPr>
            <w:tcW w:w="9936" w:type="dxa"/>
            <w:shd w:val="clear" w:color="auto" w:fill="F3F6F8"/>
          </w:tcPr>
          <w:p w14:paraId="159E2918" w14:textId="77777777" w:rsidR="00344A9E" w:rsidRDefault="00000000">
            <w:pPr>
              <w:jc w:val="center"/>
              <w:rPr>
                <w:rFonts w:hint="eastAsia"/>
              </w:rPr>
            </w:pPr>
            <w:r>
              <w:t>Validate</w:t>
            </w:r>
          </w:p>
        </w:tc>
      </w:tr>
    </w:tbl>
    <w:p w14:paraId="30A1127E" w14:textId="77777777" w:rsidR="00344A9E" w:rsidRDefault="00344A9E">
      <w:pPr>
        <w:rPr>
          <w:rFonts w:hint="eastAsia"/>
        </w:rPr>
      </w:pPr>
    </w:p>
    <w:p w14:paraId="2E4F2E89"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0CE2B7D3" w14:textId="77777777">
        <w:trPr>
          <w:jc w:val="center"/>
        </w:trPr>
        <w:tc>
          <w:tcPr>
            <w:tcW w:w="9936" w:type="dxa"/>
            <w:shd w:val="clear" w:color="auto" w:fill="F3F6F8"/>
          </w:tcPr>
          <w:p w14:paraId="2EB9118A" w14:textId="77777777" w:rsidR="00344A9E" w:rsidRDefault="00000000">
            <w:pPr>
              <w:jc w:val="center"/>
              <w:rPr>
                <w:rFonts w:hint="eastAsia"/>
              </w:rPr>
            </w:pPr>
            <w:r>
              <w:t>Save Transaction</w:t>
            </w:r>
          </w:p>
        </w:tc>
      </w:tr>
    </w:tbl>
    <w:p w14:paraId="70B2C136" w14:textId="77777777" w:rsidR="00344A9E" w:rsidRDefault="00344A9E">
      <w:pPr>
        <w:rPr>
          <w:rFonts w:hint="eastAsia"/>
        </w:rPr>
      </w:pPr>
    </w:p>
    <w:tbl>
      <w:tblPr>
        <w:tblW w:w="0" w:type="auto"/>
        <w:jc w:val="center"/>
        <w:tblLook w:val="04A0" w:firstRow="1" w:lastRow="0" w:firstColumn="1" w:lastColumn="0" w:noHBand="0" w:noVBand="1"/>
      </w:tblPr>
      <w:tblGrid>
        <w:gridCol w:w="9936"/>
      </w:tblGrid>
      <w:tr w:rsidR="00344A9E" w14:paraId="068C343F" w14:textId="77777777">
        <w:trPr>
          <w:jc w:val="center"/>
        </w:trPr>
        <w:tc>
          <w:tcPr>
            <w:tcW w:w="9936" w:type="dxa"/>
            <w:shd w:val="clear" w:color="auto" w:fill="FFF2CC"/>
          </w:tcPr>
          <w:p w14:paraId="14AB313A" w14:textId="77777777" w:rsidR="00344A9E" w:rsidRDefault="00000000">
            <w:pPr>
              <w:jc w:val="center"/>
              <w:rPr>
                <w:rFonts w:hint="eastAsia"/>
              </w:rPr>
            </w:pPr>
            <w:r>
              <w:t>READ DEVICES</w:t>
            </w:r>
            <w:r>
              <w:br/>
              <w:t>Scale → Weight</w:t>
            </w:r>
            <w:r>
              <w:br/>
              <w:t>Analyser → FAT / SNF / CLR / Temperature</w:t>
            </w:r>
          </w:p>
        </w:tc>
      </w:tr>
    </w:tbl>
    <w:p w14:paraId="4BBD14E0" w14:textId="77777777" w:rsidR="00344A9E" w:rsidRDefault="00344A9E">
      <w:pPr>
        <w:rPr>
          <w:rFonts w:hint="eastAsia"/>
        </w:rPr>
      </w:pPr>
    </w:p>
    <w:p w14:paraId="2FD6B3DC" w14:textId="77777777" w:rsidR="00344A9E" w:rsidRDefault="00000000">
      <w:pPr>
        <w:pStyle w:val="Heading1"/>
      </w:pPr>
      <w:r>
        <w:t>10. Transaction &amp; Quality</w:t>
      </w:r>
    </w:p>
    <w:p w14:paraId="5ABEDAA2" w14:textId="77777777" w:rsidR="00344A9E" w:rsidRDefault="00000000">
      <w:pPr>
        <w:rPr>
          <w:rFonts w:hint="eastAsia"/>
        </w:rPr>
      </w:pPr>
      <w:r>
        <w:t>Transactions shall contain a unique ID/number, date/time, source, vehicle, operator, quantity, quality parameters, device sources and acceptance status.</w:t>
      </w:r>
    </w:p>
    <w:tbl>
      <w:tblPr>
        <w:tblStyle w:val="TableGrid"/>
        <w:tblW w:w="0" w:type="auto"/>
        <w:jc w:val="center"/>
        <w:tblLook w:val="04A0" w:firstRow="1" w:lastRow="0" w:firstColumn="1" w:lastColumn="0" w:noHBand="0" w:noVBand="1"/>
      </w:tblPr>
      <w:tblGrid>
        <w:gridCol w:w="3308"/>
        <w:gridCol w:w="3309"/>
        <w:gridCol w:w="3309"/>
      </w:tblGrid>
      <w:tr w:rsidR="00344A9E" w14:paraId="66EEC31F" w14:textId="77777777">
        <w:trPr>
          <w:jc w:val="center"/>
        </w:trPr>
        <w:tc>
          <w:tcPr>
            <w:tcW w:w="3312" w:type="dxa"/>
            <w:shd w:val="clear" w:color="auto" w:fill="D9EAF7"/>
          </w:tcPr>
          <w:p w14:paraId="66D65F47" w14:textId="77777777" w:rsidR="00344A9E" w:rsidRDefault="00000000">
            <w:pPr>
              <w:rPr>
                <w:rFonts w:hint="eastAsia"/>
              </w:rPr>
            </w:pPr>
            <w:r>
              <w:rPr>
                <w:b/>
                <w:sz w:val="18"/>
              </w:rPr>
              <w:t>Parameter</w:t>
            </w:r>
          </w:p>
        </w:tc>
        <w:tc>
          <w:tcPr>
            <w:tcW w:w="3312" w:type="dxa"/>
            <w:shd w:val="clear" w:color="auto" w:fill="D9EAF7"/>
          </w:tcPr>
          <w:p w14:paraId="49120C3F" w14:textId="77777777" w:rsidR="00344A9E" w:rsidRDefault="00000000">
            <w:pPr>
              <w:rPr>
                <w:rFonts w:hint="eastAsia"/>
              </w:rPr>
            </w:pPr>
            <w:r>
              <w:rPr>
                <w:b/>
                <w:sz w:val="18"/>
              </w:rPr>
              <w:t>Minimum</w:t>
            </w:r>
          </w:p>
        </w:tc>
        <w:tc>
          <w:tcPr>
            <w:tcW w:w="3312" w:type="dxa"/>
            <w:shd w:val="clear" w:color="auto" w:fill="D9EAF7"/>
          </w:tcPr>
          <w:p w14:paraId="546CA47A" w14:textId="77777777" w:rsidR="00344A9E" w:rsidRDefault="00000000">
            <w:pPr>
              <w:rPr>
                <w:rFonts w:hint="eastAsia"/>
              </w:rPr>
            </w:pPr>
            <w:r>
              <w:rPr>
                <w:b/>
                <w:sz w:val="18"/>
              </w:rPr>
              <w:t>Maximum</w:t>
            </w:r>
          </w:p>
        </w:tc>
      </w:tr>
      <w:tr w:rsidR="00344A9E" w14:paraId="60D8CFBF" w14:textId="77777777">
        <w:trPr>
          <w:jc w:val="center"/>
        </w:trPr>
        <w:tc>
          <w:tcPr>
            <w:tcW w:w="3312" w:type="dxa"/>
            <w:vAlign w:val="center"/>
          </w:tcPr>
          <w:p w14:paraId="70C05E31" w14:textId="77777777" w:rsidR="00344A9E" w:rsidRDefault="00000000">
            <w:pPr>
              <w:rPr>
                <w:rFonts w:hint="eastAsia"/>
              </w:rPr>
            </w:pPr>
            <w:r>
              <w:rPr>
                <w:sz w:val="18"/>
              </w:rPr>
              <w:t>FAT</w:t>
            </w:r>
          </w:p>
        </w:tc>
        <w:tc>
          <w:tcPr>
            <w:tcW w:w="3312" w:type="dxa"/>
            <w:vAlign w:val="center"/>
          </w:tcPr>
          <w:p w14:paraId="1EEA6727" w14:textId="77777777" w:rsidR="00344A9E" w:rsidRDefault="00000000">
            <w:pPr>
              <w:rPr>
                <w:rFonts w:hint="eastAsia"/>
              </w:rPr>
            </w:pPr>
            <w:r>
              <w:rPr>
                <w:sz w:val="18"/>
              </w:rPr>
              <w:t>3.0</w:t>
            </w:r>
          </w:p>
        </w:tc>
        <w:tc>
          <w:tcPr>
            <w:tcW w:w="3312" w:type="dxa"/>
            <w:vAlign w:val="center"/>
          </w:tcPr>
          <w:p w14:paraId="218405A2" w14:textId="77777777" w:rsidR="00344A9E" w:rsidRDefault="00000000">
            <w:pPr>
              <w:rPr>
                <w:rFonts w:hint="eastAsia"/>
              </w:rPr>
            </w:pPr>
            <w:r>
              <w:rPr>
                <w:sz w:val="18"/>
              </w:rPr>
              <w:t>6.0</w:t>
            </w:r>
          </w:p>
        </w:tc>
      </w:tr>
      <w:tr w:rsidR="00344A9E" w14:paraId="66B2BD0B" w14:textId="77777777">
        <w:trPr>
          <w:jc w:val="center"/>
        </w:trPr>
        <w:tc>
          <w:tcPr>
            <w:tcW w:w="3312" w:type="dxa"/>
            <w:vAlign w:val="center"/>
          </w:tcPr>
          <w:p w14:paraId="78A6BF8E" w14:textId="77777777" w:rsidR="00344A9E" w:rsidRDefault="00000000">
            <w:pPr>
              <w:rPr>
                <w:rFonts w:hint="eastAsia"/>
              </w:rPr>
            </w:pPr>
            <w:r>
              <w:rPr>
                <w:sz w:val="18"/>
              </w:rPr>
              <w:t>SNF</w:t>
            </w:r>
          </w:p>
        </w:tc>
        <w:tc>
          <w:tcPr>
            <w:tcW w:w="3312" w:type="dxa"/>
            <w:vAlign w:val="center"/>
          </w:tcPr>
          <w:p w14:paraId="300F9D61" w14:textId="77777777" w:rsidR="00344A9E" w:rsidRDefault="00000000">
            <w:pPr>
              <w:rPr>
                <w:rFonts w:hint="eastAsia"/>
              </w:rPr>
            </w:pPr>
            <w:r>
              <w:rPr>
                <w:sz w:val="18"/>
              </w:rPr>
              <w:t>8.0</w:t>
            </w:r>
          </w:p>
        </w:tc>
        <w:tc>
          <w:tcPr>
            <w:tcW w:w="3312" w:type="dxa"/>
            <w:vAlign w:val="center"/>
          </w:tcPr>
          <w:p w14:paraId="62155034" w14:textId="77777777" w:rsidR="00344A9E" w:rsidRDefault="00000000">
            <w:pPr>
              <w:rPr>
                <w:rFonts w:hint="eastAsia"/>
              </w:rPr>
            </w:pPr>
            <w:r>
              <w:rPr>
                <w:sz w:val="18"/>
              </w:rPr>
              <w:t>10.0</w:t>
            </w:r>
          </w:p>
        </w:tc>
      </w:tr>
      <w:tr w:rsidR="00344A9E" w14:paraId="3B8E7A53" w14:textId="77777777">
        <w:trPr>
          <w:jc w:val="center"/>
        </w:trPr>
        <w:tc>
          <w:tcPr>
            <w:tcW w:w="3312" w:type="dxa"/>
            <w:vAlign w:val="center"/>
          </w:tcPr>
          <w:p w14:paraId="720B4D3F" w14:textId="77777777" w:rsidR="00344A9E" w:rsidRDefault="00000000">
            <w:pPr>
              <w:rPr>
                <w:rFonts w:hint="eastAsia"/>
              </w:rPr>
            </w:pPr>
            <w:r>
              <w:rPr>
                <w:sz w:val="18"/>
              </w:rPr>
              <w:t>Temperature</w:t>
            </w:r>
          </w:p>
        </w:tc>
        <w:tc>
          <w:tcPr>
            <w:tcW w:w="3312" w:type="dxa"/>
            <w:vAlign w:val="center"/>
          </w:tcPr>
          <w:p w14:paraId="369F6C90" w14:textId="77777777" w:rsidR="00344A9E" w:rsidRDefault="00000000">
            <w:pPr>
              <w:rPr>
                <w:rFonts w:hint="eastAsia"/>
              </w:rPr>
            </w:pPr>
            <w:r>
              <w:rPr>
                <w:sz w:val="18"/>
              </w:rPr>
              <w:t>0 °C</w:t>
            </w:r>
          </w:p>
        </w:tc>
        <w:tc>
          <w:tcPr>
            <w:tcW w:w="3312" w:type="dxa"/>
            <w:vAlign w:val="center"/>
          </w:tcPr>
          <w:p w14:paraId="1D14A1C3" w14:textId="77777777" w:rsidR="00344A9E" w:rsidRDefault="00000000">
            <w:pPr>
              <w:rPr>
                <w:rFonts w:hint="eastAsia"/>
              </w:rPr>
            </w:pPr>
            <w:r>
              <w:rPr>
                <w:sz w:val="18"/>
              </w:rPr>
              <w:t>10 °C</w:t>
            </w:r>
          </w:p>
        </w:tc>
      </w:tr>
    </w:tbl>
    <w:p w14:paraId="63F79CBD" w14:textId="77777777" w:rsidR="00344A9E" w:rsidRDefault="00344A9E">
      <w:pPr>
        <w:rPr>
          <w:rFonts w:hint="eastAsia"/>
        </w:rPr>
      </w:pPr>
    </w:p>
    <w:p w14:paraId="2D44EFA7" w14:textId="77777777" w:rsidR="00344A9E" w:rsidRDefault="00000000">
      <w:pPr>
        <w:rPr>
          <w:rFonts w:hint="eastAsia"/>
        </w:rPr>
      </w:pPr>
      <w:r>
        <w:t>Result: ACCEPTED / HOLD / REJECTED. Reasons for HOLD/REJECT shall be stored.</w:t>
      </w:r>
    </w:p>
    <w:p>
      <w:r>
        <w:rPr>
          <w:b/>
        </w:rPr>
        <w:t>Amended (v6.0): quality-rule validation computes a suggested Result, but it is advisory only. The Result actually persisted is the operator's own explicit decision, made after reviewing the readings and the suggestion - the system never auto-applies its own suggestion. This applies to every "Validate"/"Validate Quality" step referenced elsewhere in this document (§1, §9, §12, §19).</w:t>
      </w:r>
    </w:p>
    <w:p>
      <w:pPr/>
      <w:r>
        <w:t>Note (v2.1): Acidity, Clot-on-Boiling (COB) and antibiotic/adulteration testing are deferred, not in scope for now — no verified measurement instrument or protocol is currently available for these parameters. FAT/SNF/CLR/Temperature remain the quality gate. Revisit once a device/method is identified; see §22.</w:t>
      </w:r>
    </w:p>
    <w:p w14:paraId="48AAB036" w14:textId="77777777" w:rsidR="00344A9E" w:rsidRDefault="00000000">
      <w:pPr>
        <w:pStyle w:val="Heading1"/>
      </w:pPr>
      <w:r>
        <w:t>11. Local-First Database</w:t>
      </w:r>
    </w:p>
    <w:p w14:paraId="5736D996" w14:textId="77777777" w:rsidR="00344A9E" w:rsidRDefault="00000000">
      <w:pPr>
        <w:pStyle w:val="ListBullet"/>
        <w:rPr>
          <w:rFonts w:hint="eastAsia"/>
        </w:rPr>
      </w:pPr>
      <w:r>
        <w:t>Users / Roles / Permissions</w:t>
      </w:r>
    </w:p>
    <w:p w14:paraId="6E4644C1" w14:textId="77777777" w:rsidR="00344A9E" w:rsidRDefault="00000000">
      <w:pPr>
        <w:pStyle w:val="ListBullet"/>
        <w:rPr>
          <w:rFonts w:hint="eastAsia"/>
        </w:rPr>
      </w:pPr>
      <w:r>
        <w:t>Sources / Vehicles</w:t>
      </w:r>
    </w:p>
    <w:p w14:paraId="18C88438" w14:textId="77777777" w:rsidR="00344A9E" w:rsidRDefault="00000000">
      <w:pPr>
        <w:pStyle w:val="ListBullet"/>
        <w:rPr>
          <w:rFonts w:hint="eastAsia"/>
        </w:rPr>
      </w:pPr>
      <w:r>
        <w:t>Devices / Configurations</w:t>
      </w:r>
    </w:p>
    <w:p w14:paraId="5F852598" w14:textId="77777777" w:rsidR="00344A9E" w:rsidRDefault="00000000">
      <w:pPr>
        <w:pStyle w:val="ListBullet"/>
        <w:rPr>
          <w:rFonts w:hint="eastAsia"/>
        </w:rPr>
      </w:pPr>
      <w:r>
        <w:lastRenderedPageBreak/>
        <w:t>Milk Reception / Quality / Device Readings</w:t>
      </w:r>
    </w:p>
    <w:p w14:paraId="12001C7A" w14:textId="77777777" w:rsidR="00344A9E" w:rsidRDefault="00000000">
      <w:pPr>
        <w:pStyle w:val="ListBullet"/>
        <w:rPr>
          <w:rFonts w:hint="eastAsia"/>
        </w:rPr>
      </w:pPr>
      <w:r>
        <w:t>Quality Rules</w:t>
      </w:r>
    </w:p>
    <w:p w14:paraId="29512925" w14:textId="77777777" w:rsidR="00344A9E" w:rsidRDefault="00000000">
      <w:pPr>
        <w:pStyle w:val="ListBullet"/>
        <w:rPr>
          <w:rFonts w:hint="eastAsia"/>
        </w:rPr>
      </w:pPr>
      <w:r>
        <w:t>Audit Logs</w:t>
      </w:r>
    </w:p>
    <w:p w14:paraId="29A44C74" w14:textId="77777777" w:rsidR="00344A9E" w:rsidRDefault="00000000">
      <w:pPr>
        <w:pStyle w:val="ListBullet"/>
        <w:rPr>
          <w:rFonts w:hint="eastAsia"/>
        </w:rPr>
      </w:pPr>
      <w:r>
        <w:t>Synchronization Records</w:t>
      </w:r>
    </w:p>
    <w:tbl>
      <w:tblPr>
        <w:tblW w:w="0" w:type="auto"/>
        <w:jc w:val="center"/>
        <w:tblLook w:val="04A0" w:firstRow="1" w:lastRow="0" w:firstColumn="1" w:lastColumn="0" w:noHBand="0" w:noVBand="1"/>
      </w:tblPr>
      <w:tblGrid>
        <w:gridCol w:w="9936"/>
      </w:tblGrid>
      <w:tr w:rsidR="00344A9E" w14:paraId="245C063C" w14:textId="77777777">
        <w:trPr>
          <w:jc w:val="center"/>
        </w:trPr>
        <w:tc>
          <w:tcPr>
            <w:tcW w:w="9936" w:type="dxa"/>
            <w:shd w:val="clear" w:color="auto" w:fill="F3F6F8"/>
          </w:tcPr>
          <w:p w14:paraId="1F15DA14" w14:textId="77777777" w:rsidR="00344A9E" w:rsidRDefault="00000000">
            <w:pPr>
              <w:jc w:val="center"/>
              <w:rPr>
                <w:rFonts w:hint="eastAsia"/>
              </w:rPr>
            </w:pPr>
            <w:r>
              <w:t>Device Reading</w:t>
            </w:r>
          </w:p>
        </w:tc>
      </w:tr>
    </w:tbl>
    <w:p w14:paraId="796804E2" w14:textId="77777777" w:rsidR="00344A9E" w:rsidRDefault="00344A9E">
      <w:pPr>
        <w:rPr>
          <w:rFonts w:hint="eastAsia"/>
        </w:rPr>
      </w:pPr>
    </w:p>
    <w:p w14:paraId="2690512F"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21FA8DC2" w14:textId="77777777">
        <w:trPr>
          <w:jc w:val="center"/>
        </w:trPr>
        <w:tc>
          <w:tcPr>
            <w:tcW w:w="9936" w:type="dxa"/>
            <w:shd w:val="clear" w:color="auto" w:fill="F3F6F8"/>
          </w:tcPr>
          <w:p w14:paraId="09872DF4" w14:textId="77777777" w:rsidR="00344A9E" w:rsidRDefault="00000000">
            <w:pPr>
              <w:jc w:val="center"/>
              <w:rPr>
                <w:rFonts w:hint="eastAsia"/>
              </w:rPr>
            </w:pPr>
            <w:r>
              <w:t>Validation</w:t>
            </w:r>
          </w:p>
        </w:tc>
      </w:tr>
    </w:tbl>
    <w:p w14:paraId="241D1416" w14:textId="77777777" w:rsidR="00344A9E" w:rsidRDefault="00344A9E">
      <w:pPr>
        <w:rPr>
          <w:rFonts w:hint="eastAsia"/>
        </w:rPr>
      </w:pPr>
    </w:p>
    <w:p w14:paraId="0A9843D9"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67192F8B" w14:textId="77777777">
        <w:trPr>
          <w:jc w:val="center"/>
        </w:trPr>
        <w:tc>
          <w:tcPr>
            <w:tcW w:w="9936" w:type="dxa"/>
            <w:shd w:val="clear" w:color="auto" w:fill="F3F6F8"/>
          </w:tcPr>
          <w:p w14:paraId="0E6F839F" w14:textId="77777777" w:rsidR="00344A9E" w:rsidRDefault="00000000">
            <w:pPr>
              <w:jc w:val="center"/>
              <w:rPr>
                <w:rFonts w:hint="eastAsia"/>
              </w:rPr>
            </w:pPr>
            <w:r>
              <w:t>SQLite Local Save</w:t>
            </w:r>
          </w:p>
        </w:tc>
      </w:tr>
    </w:tbl>
    <w:p w14:paraId="4C41DDF5" w14:textId="77777777" w:rsidR="00344A9E" w:rsidRDefault="00344A9E">
      <w:pPr>
        <w:rPr>
          <w:rFonts w:hint="eastAsia"/>
        </w:rPr>
      </w:pPr>
    </w:p>
    <w:p w14:paraId="15ECE084"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0042DFBE" w14:textId="77777777">
        <w:trPr>
          <w:jc w:val="center"/>
        </w:trPr>
        <w:tc>
          <w:tcPr>
            <w:tcW w:w="9936" w:type="dxa"/>
            <w:shd w:val="clear" w:color="auto" w:fill="F3F6F8"/>
          </w:tcPr>
          <w:p w14:paraId="3B6DD9A2" w14:textId="77777777" w:rsidR="00344A9E" w:rsidRDefault="00000000">
            <w:pPr>
              <w:jc w:val="center"/>
              <w:rPr>
                <w:rFonts w:hint="eastAsia"/>
              </w:rPr>
            </w:pPr>
            <w:r>
              <w:t>Sync Queue</w:t>
            </w:r>
          </w:p>
        </w:tc>
      </w:tr>
    </w:tbl>
    <w:p w14:paraId="208E1EDE" w14:textId="77777777" w:rsidR="00344A9E" w:rsidRDefault="00344A9E">
      <w:pPr>
        <w:rPr>
          <w:rFonts w:hint="eastAsia"/>
        </w:rPr>
      </w:pPr>
    </w:p>
    <w:p w14:paraId="0742EFE3"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5A8A8341" w14:textId="77777777">
        <w:trPr>
          <w:jc w:val="center"/>
        </w:trPr>
        <w:tc>
          <w:tcPr>
            <w:tcW w:w="9936" w:type="dxa"/>
            <w:shd w:val="clear" w:color="auto" w:fill="F3F6F8"/>
          </w:tcPr>
          <w:p w14:paraId="2DF99309" w14:textId="77777777" w:rsidR="00344A9E" w:rsidRDefault="00000000">
            <w:pPr>
              <w:jc w:val="center"/>
              <w:rPr>
                <w:rFonts w:hint="eastAsia"/>
              </w:rPr>
            </w:pPr>
            <w:r>
              <w:t>HTTPS Cloud Synchronization</w:t>
            </w:r>
          </w:p>
        </w:tc>
      </w:tr>
    </w:tbl>
    <w:p w14:paraId="0EDA3D4B" w14:textId="77777777" w:rsidR="00344A9E" w:rsidRDefault="00344A9E">
      <w:pPr>
        <w:rPr>
          <w:rFonts w:hint="eastAsia"/>
        </w:rPr>
      </w:pPr>
    </w:p>
    <w:p w14:paraId="656E1034" w14:textId="77777777" w:rsidR="00344A9E" w:rsidRDefault="00000000">
      <w:pPr>
        <w:rPr>
          <w:rFonts w:hint="eastAsia"/>
        </w:rPr>
      </w:pPr>
      <w:r>
        <w:t>Internet connectivity must not be required to complete a physical milk reception.</w:t>
      </w:r>
    </w:p>
    <w:p w14:paraId="4A70904E" w14:textId="77777777" w:rsidR="00344A9E" w:rsidRDefault="00000000">
      <w:pPr>
        <w:pStyle w:val="Heading1"/>
      </w:pPr>
      <w:r>
        <w:t>12. Synchronization</w:t>
      </w:r>
    </w:p>
    <w:p w14:paraId="5B5CCC03" w14:textId="77777777" w:rsidR="00344A9E" w:rsidRDefault="00000000">
      <w:pPr>
        <w:rPr>
          <w:rFonts w:hint="eastAsia"/>
        </w:rPr>
      </w:pPr>
      <w:r>
        <w:t>Every local transaction shall have a unique idempotency key. Cloud retries must not create duplicates.</w:t>
      </w:r>
    </w:p>
    <w:tbl>
      <w:tblPr>
        <w:tblW w:w="0" w:type="auto"/>
        <w:jc w:val="center"/>
        <w:tblLook w:val="04A0" w:firstRow="1" w:lastRow="0" w:firstColumn="1" w:lastColumn="0" w:noHBand="0" w:noVBand="1"/>
      </w:tblPr>
      <w:tblGrid>
        <w:gridCol w:w="9936"/>
      </w:tblGrid>
      <w:tr w:rsidR="00344A9E" w14:paraId="5D65E5DE" w14:textId="77777777">
        <w:trPr>
          <w:jc w:val="center"/>
        </w:trPr>
        <w:tc>
          <w:tcPr>
            <w:tcW w:w="9936" w:type="dxa"/>
            <w:shd w:val="clear" w:color="auto" w:fill="E2F0D9"/>
          </w:tcPr>
          <w:p w14:paraId="120B7A77" w14:textId="77777777" w:rsidR="00344A9E" w:rsidRDefault="00000000">
            <w:pPr>
              <w:jc w:val="center"/>
              <w:rPr>
                <w:rFonts w:hint="eastAsia"/>
              </w:rPr>
            </w:pPr>
            <w:r>
              <w:t>ONLINE  •  Pending Sync: 0  •  Last Sync: 18:32:15</w:t>
            </w:r>
          </w:p>
        </w:tc>
      </w:tr>
    </w:tbl>
    <w:p w14:paraId="29307028" w14:textId="77777777" w:rsidR="00344A9E" w:rsidRDefault="00344A9E">
      <w:pPr>
        <w:rPr>
          <w:rFonts w:hint="eastAsia"/>
        </w:rPr>
      </w:pPr>
    </w:p>
    <w:tbl>
      <w:tblPr>
        <w:tblW w:w="0" w:type="auto"/>
        <w:jc w:val="center"/>
        <w:tblLook w:val="04A0" w:firstRow="1" w:lastRow="0" w:firstColumn="1" w:lastColumn="0" w:noHBand="0" w:noVBand="1"/>
      </w:tblPr>
      <w:tblGrid>
        <w:gridCol w:w="9936"/>
      </w:tblGrid>
      <w:tr w:rsidR="00344A9E" w14:paraId="66A19758" w14:textId="77777777">
        <w:trPr>
          <w:jc w:val="center"/>
        </w:trPr>
        <w:tc>
          <w:tcPr>
            <w:tcW w:w="9936" w:type="dxa"/>
            <w:shd w:val="clear" w:color="auto" w:fill="FCE4D6"/>
          </w:tcPr>
          <w:p w14:paraId="424B87B2" w14:textId="77777777" w:rsidR="00344A9E" w:rsidRDefault="00000000">
            <w:pPr>
              <w:jc w:val="center"/>
              <w:rPr>
                <w:rFonts w:hint="eastAsia"/>
              </w:rPr>
            </w:pPr>
            <w:r>
              <w:t>OFFLINE  •  Pending Sync: 12  •  Last Successful Sync: 17:51:04</w:t>
            </w:r>
          </w:p>
        </w:tc>
      </w:tr>
    </w:tbl>
    <w:p w14:paraId="60380972" w14:textId="77777777" w:rsidR="00344A9E" w:rsidRDefault="00344A9E">
      <w:pPr>
        <w:rPr>
          <w:rFonts w:hint="eastAsia"/>
        </w:rPr>
      </w:pPr>
    </w:p>
    <w:p w14:paraId="60CF4BA1" w14:textId="77777777" w:rsidR="00344A9E" w:rsidRDefault="00000000">
      <w:pPr>
        <w:pStyle w:val="Heading1"/>
      </w:pPr>
      <w:r>
        <w:t>13. Windows Behaviour</w:t>
      </w:r>
    </w:p>
    <w:p w14:paraId="0B954AF0" w14:textId="77777777" w:rsidR="00344A9E" w:rsidRDefault="00000000">
      <w:pPr>
        <w:pStyle w:val="ListBullet"/>
        <w:rPr>
          <w:rFonts w:hint="eastAsia"/>
        </w:rPr>
      </w:pPr>
      <w:r>
        <w:t>Start with Windows where configured</w:t>
      </w:r>
    </w:p>
    <w:p w14:paraId="79689ECB" w14:textId="77777777" w:rsidR="00344A9E" w:rsidRDefault="00000000">
      <w:pPr>
        <w:pStyle w:val="ListBullet"/>
        <w:rPr>
          <w:rFonts w:hint="eastAsia"/>
        </w:rPr>
      </w:pPr>
      <w:r>
        <w:t>Run without developer tooling</w:t>
      </w:r>
    </w:p>
    <w:p w14:paraId="3DA0C822" w14:textId="77777777" w:rsidR="00344A9E" w:rsidRDefault="00000000">
      <w:pPr>
        <w:pStyle w:val="ListBullet"/>
        <w:rPr>
          <w:rFonts w:hint="eastAsia"/>
        </w:rPr>
      </w:pPr>
      <w:r>
        <w:t>Recover from failures</w:t>
      </w:r>
    </w:p>
    <w:p w14:paraId="5C2A99E4" w14:textId="77777777" w:rsidR="00344A9E" w:rsidRDefault="00000000">
      <w:pPr>
        <w:pStyle w:val="ListBullet"/>
        <w:rPr>
          <w:rFonts w:hint="eastAsia"/>
        </w:rPr>
      </w:pPr>
      <w:r>
        <w:t>Reconnect devices</w:t>
      </w:r>
    </w:p>
    <w:p w14:paraId="695E9BFD" w14:textId="77777777" w:rsidR="00344A9E" w:rsidRDefault="00000000">
      <w:pPr>
        <w:pStyle w:val="ListBullet"/>
        <w:rPr>
          <w:rFonts w:hint="eastAsia"/>
        </w:rPr>
      </w:pPr>
      <w:r>
        <w:t>Maintain local database</w:t>
      </w:r>
    </w:p>
    <w:p w14:paraId="6D9322C8" w14:textId="77777777" w:rsidR="00344A9E" w:rsidRDefault="00000000">
      <w:pPr>
        <w:pStyle w:val="ListBullet"/>
        <w:rPr>
          <w:rFonts w:hint="eastAsia"/>
        </w:rPr>
      </w:pPr>
      <w:r>
        <w:lastRenderedPageBreak/>
        <w:t>Operate offline</w:t>
      </w:r>
    </w:p>
    <w:p w14:paraId="40AA45BF" w14:textId="77777777" w:rsidR="00344A9E" w:rsidRDefault="00000000">
      <w:pPr>
        <w:pStyle w:val="ListBullet"/>
        <w:rPr>
          <w:rFonts w:hint="eastAsia"/>
        </w:rPr>
      </w:pPr>
      <w:r>
        <w:t>Synchronize automatically</w:t>
      </w:r>
    </w:p>
    <w:p w14:paraId="5F428A39" w14:textId="77777777" w:rsidR="00344A9E" w:rsidRDefault="00000000">
      <w:pPr>
        <w:pStyle w:val="ListBullet"/>
        <w:rPr>
          <w:rFonts w:hint="eastAsia"/>
        </w:rPr>
      </w:pPr>
      <w:r>
        <w:t>Show clear device and cloud status</w:t>
      </w:r>
    </w:p>
    <w:p w14:paraId="16BDA4BF" w14:textId="77777777" w:rsidR="00344A9E" w:rsidRDefault="00000000">
      <w:pPr>
        <w:pStyle w:val="Heading1"/>
      </w:pPr>
      <w:r>
        <w:t>14. Security &amp; Audit</w:t>
      </w:r>
    </w:p>
    <w:p w14:paraId="0465E66B" w14:textId="77777777" w:rsidR="00344A9E" w:rsidRDefault="00000000">
      <w:pPr>
        <w:pStyle w:val="ListBullet"/>
        <w:rPr>
          <w:rFonts w:hint="eastAsia"/>
        </w:rPr>
      </w:pPr>
      <w:r>
        <w:t>HTTPS / TLS</w:t>
      </w:r>
    </w:p>
    <w:p w14:paraId="54453EBB" w14:textId="77777777" w:rsidR="00344A9E" w:rsidRDefault="00000000">
      <w:pPr>
        <w:pStyle w:val="ListBullet"/>
        <w:rPr>
          <w:rFonts w:hint="eastAsia"/>
        </w:rPr>
      </w:pPr>
      <w:r>
        <w:t>Secure token handling</w:t>
      </w:r>
    </w:p>
    <w:p w14:paraId="7F847E0C" w14:textId="77777777" w:rsidR="00344A9E" w:rsidRDefault="00000000">
      <w:pPr>
        <w:pStyle w:val="ListBullet"/>
        <w:rPr>
          <w:rFonts w:hint="eastAsia"/>
        </w:rPr>
      </w:pPr>
      <w:r>
        <w:t>Secure local storage</w:t>
      </w:r>
    </w:p>
    <w:p w14:paraId="18E484B4" w14:textId="77777777" w:rsidR="00344A9E" w:rsidRDefault="00000000">
      <w:pPr>
        <w:pStyle w:val="ListBullet"/>
        <w:rPr>
          <w:rFonts w:hint="eastAsia"/>
        </w:rPr>
      </w:pPr>
      <w:r>
        <w:t>RBAC</w:t>
      </w:r>
    </w:p>
    <w:p w14:paraId="11C3A810" w14:textId="77777777" w:rsidR="00344A9E" w:rsidRDefault="00000000">
      <w:pPr>
        <w:pStyle w:val="ListBullet"/>
        <w:rPr>
          <w:rFonts w:hint="eastAsia"/>
        </w:rPr>
      </w:pPr>
      <w:r>
        <w:t>Least privilege</w:t>
      </w:r>
    </w:p>
    <w:p w14:paraId="1A1329E8" w14:textId="77777777" w:rsidR="00344A9E" w:rsidRDefault="00000000">
      <w:pPr>
        <w:pStyle w:val="ListBullet"/>
        <w:rPr>
          <w:rFonts w:hint="eastAsia"/>
        </w:rPr>
      </w:pPr>
      <w:r>
        <w:t>Audit logging</w:t>
      </w:r>
    </w:p>
    <w:p w14:paraId="6C3B76AE" w14:textId="77777777" w:rsidR="00344A9E" w:rsidRDefault="00000000">
      <w:pPr>
        <w:pStyle w:val="ListBullet"/>
        <w:rPr>
          <w:rFonts w:hint="eastAsia"/>
        </w:rPr>
      </w:pPr>
      <w:r>
        <w:t>Centre-level authorization</w:t>
      </w:r>
    </w:p>
    <w:p w14:paraId="4044E367" w14:textId="77777777" w:rsidR="00344A9E" w:rsidRDefault="00000000">
      <w:pPr>
        <w:pStyle w:val="ListBullet"/>
        <w:rPr>
          <w:rFonts w:hint="eastAsia"/>
        </w:rPr>
      </w:pPr>
      <w:r>
        <w:t>No public exposure of physical devices</w:t>
      </w:r>
    </w:p>
    <w:p w14:paraId="2DD4B95D" w14:textId="77777777" w:rsidR="00344A9E" w:rsidRDefault="00000000">
      <w:pPr>
        <w:rPr>
          <w:rFonts w:hint="eastAsia"/>
        </w:rPr>
      </w:pPr>
      <w:r>
        <w:t>Audit records shall cover login/logout, transaction creation/modification/cancellation, device configuration, quality rules, manual entry, overrides, source/vehicle changes and synchronization.</w:t>
      </w:r>
    </w:p>
    <w:p w14:paraId="54D8018C" w14:textId="77777777" w:rsidR="00344A9E" w:rsidRDefault="00000000">
      <w:pPr>
        <w:pStyle w:val="Heading1"/>
      </w:pPr>
      <w:r>
        <w:t>15. Manual Fallback</w:t>
      </w:r>
    </w:p>
    <w:p w14:paraId="7DC02CC0" w14:textId="77777777" w:rsidR="00344A9E" w:rsidRDefault="00000000">
      <w:pPr>
        <w:rPr>
          <w:rFonts w:hint="eastAsia"/>
        </w:rPr>
      </w:pPr>
      <w:r>
        <w:t>Authorized users may enter readings manually when a device is unavailable. Such readings shall be explicitly marked Reading Source = MANUAL.</w:t>
      </w:r>
    </w:p>
    <w:p w14:paraId="5081BA3C" w14:textId="77777777" w:rsidR="00344A9E" w:rsidRDefault="00000000">
      <w:pPr>
        <w:pStyle w:val="Heading1"/>
      </w:pPr>
      <w:r>
        <w:t>16. Reports</w:t>
      </w:r>
    </w:p>
    <w:p w14:paraId="1BD26CA3" w14:textId="77777777" w:rsidR="00344A9E" w:rsidRDefault="00000000">
      <w:pPr>
        <w:pStyle w:val="ListBullet"/>
        <w:rPr>
          <w:rFonts w:hint="eastAsia"/>
        </w:rPr>
      </w:pPr>
      <w:r>
        <w:t>Daily reception</w:t>
      </w:r>
    </w:p>
    <w:p w14:paraId="729E5EB6" w14:textId="77777777" w:rsidR="00344A9E" w:rsidRDefault="00000000">
      <w:pPr>
        <w:pStyle w:val="ListBullet"/>
        <w:rPr>
          <w:rFonts w:hint="eastAsia"/>
        </w:rPr>
      </w:pPr>
      <w:r>
        <w:t>Source-wise</w:t>
      </w:r>
    </w:p>
    <w:p w14:paraId="40A4607B" w14:textId="77777777" w:rsidR="00344A9E" w:rsidRDefault="00000000">
      <w:pPr>
        <w:pStyle w:val="ListBullet"/>
        <w:rPr>
          <w:rFonts w:hint="eastAsia"/>
        </w:rPr>
      </w:pPr>
      <w:r>
        <w:t>Vehicle-wise</w:t>
      </w:r>
    </w:p>
    <w:p w14:paraId="7D162BF7" w14:textId="77777777" w:rsidR="00344A9E" w:rsidRDefault="00000000">
      <w:pPr>
        <w:pStyle w:val="ListBullet"/>
        <w:rPr>
          <w:rFonts w:hint="eastAsia"/>
        </w:rPr>
      </w:pPr>
      <w:r>
        <w:t>Quality</w:t>
      </w:r>
    </w:p>
    <w:p w14:paraId="56A1A867" w14:textId="77777777" w:rsidR="00344A9E" w:rsidRDefault="00000000">
      <w:pPr>
        <w:pStyle w:val="ListBullet"/>
        <w:rPr>
          <w:rFonts w:hint="eastAsia"/>
        </w:rPr>
      </w:pPr>
      <w:r>
        <w:t>Device status / communication</w:t>
      </w:r>
    </w:p>
    <w:p w14:paraId="12C6530F" w14:textId="77777777" w:rsidR="00344A9E" w:rsidRDefault="00000000">
      <w:pPr>
        <w:rPr>
          <w:rFonts w:hint="eastAsia"/>
        </w:rPr>
      </w:pPr>
      <w:r>
        <w:t>Exports: Excel, CSV and PDF, subject to permissions.</w:t>
      </w:r>
    </w:p>
    <w:p>
      <w:pPr/>
      <w:r>
        <w:t>Note (v2.2): Dispatch and reconciliation reports are now part of the MVP. Chilling-tank, tank-stock and equipment-utilisation reports remain out of scope (§22).</w:t>
      </w:r>
    </w:p>
    <w:p w14:paraId="5D6D1F8B" w14:textId="77777777" w:rsidR="00344A9E" w:rsidRDefault="00000000">
      <w:pPr>
        <w:pStyle w:val="Heading1"/>
      </w:pPr>
      <w:r>
        <w:t>17. MVP</w:t>
      </w:r>
    </w:p>
    <w:tbl>
      <w:tblPr>
        <w:tblStyle w:val="TableGrid"/>
        <w:tblW w:w="0" w:type="auto"/>
        <w:jc w:val="center"/>
        <w:tblLook w:val="04A0" w:firstRow="1" w:lastRow="0" w:firstColumn="1" w:lastColumn="0" w:noHBand="0" w:noVBand="1"/>
      </w:tblPr>
      <w:tblGrid>
        <w:gridCol w:w="4963"/>
        <w:gridCol w:w="4963"/>
      </w:tblGrid>
      <w:tr w:rsidR="00344A9E" w14:paraId="5742646F" w14:textId="77777777">
        <w:trPr>
          <w:jc w:val="center"/>
        </w:trPr>
        <w:tc>
          <w:tcPr>
            <w:tcW w:w="4968" w:type="dxa"/>
            <w:shd w:val="clear" w:color="auto" w:fill="D9EAF7"/>
          </w:tcPr>
          <w:p w14:paraId="3E600112" w14:textId="77777777" w:rsidR="00344A9E" w:rsidRDefault="00000000">
            <w:pPr>
              <w:rPr>
                <w:rFonts w:hint="eastAsia"/>
              </w:rPr>
            </w:pPr>
            <w:r>
              <w:rPr>
                <w:b/>
                <w:sz w:val="18"/>
              </w:rPr>
              <w:t>Area</w:t>
            </w:r>
          </w:p>
        </w:tc>
        <w:tc>
          <w:tcPr>
            <w:tcW w:w="4968" w:type="dxa"/>
            <w:shd w:val="clear" w:color="auto" w:fill="D9EAF7"/>
          </w:tcPr>
          <w:p w14:paraId="0415E6C2" w14:textId="77777777" w:rsidR="00344A9E" w:rsidRDefault="00000000">
            <w:pPr>
              <w:rPr>
                <w:rFonts w:hint="eastAsia"/>
              </w:rPr>
            </w:pPr>
            <w:r>
              <w:rPr>
                <w:b/>
                <w:sz w:val="18"/>
              </w:rPr>
              <w:t>Scope</w:t>
            </w:r>
          </w:p>
        </w:tc>
      </w:tr>
      <w:tr w:rsidR="00344A9E" w14:paraId="53C06BF9" w14:textId="77777777">
        <w:trPr>
          <w:jc w:val="center"/>
        </w:trPr>
        <w:tc>
          <w:tcPr>
            <w:tcW w:w="4968" w:type="dxa"/>
            <w:vAlign w:val="center"/>
          </w:tcPr>
          <w:p w14:paraId="2913ECDD" w14:textId="77777777" w:rsidR="00344A9E" w:rsidRDefault="00000000">
            <w:pPr>
              <w:rPr>
                <w:rFonts w:hint="eastAsia"/>
              </w:rPr>
            </w:pPr>
            <w:r>
              <w:rPr>
                <w:sz w:val="18"/>
              </w:rPr>
              <w:t>Devices</w:t>
            </w:r>
          </w:p>
        </w:tc>
        <w:tc>
          <w:tcPr>
            <w:tcW w:w="4968" w:type="dxa"/>
            <w:vAlign w:val="center"/>
          </w:tcPr>
          <w:p w14:paraId="7C729B65" w14:textId="77777777" w:rsidR="00344A9E" w:rsidRDefault="00000000">
            <w:pPr>
              <w:rPr>
                <w:rFonts w:hint="eastAsia"/>
              </w:rPr>
            </w:pPr>
            <w:r>
              <w:rPr>
                <w:sz w:val="18"/>
              </w:rPr>
              <w:t>Scale RS232; analyser RS232; COM/baud/serial configuration; testing; status</w:t>
            </w:r>
          </w:p>
        </w:tc>
      </w:tr>
      <w:tr w:rsidR="00344A9E" w14:paraId="691C9D0D" w14:textId="77777777">
        <w:trPr>
          <w:jc w:val="center"/>
        </w:trPr>
        <w:tc>
          <w:tcPr>
            <w:tcW w:w="4968" w:type="dxa"/>
            <w:vAlign w:val="center"/>
          </w:tcPr>
          <w:p w14:paraId="17FB1A15" w14:textId="77777777" w:rsidR="00344A9E" w:rsidRDefault="00000000">
            <w:pPr>
              <w:rPr>
                <w:rFonts w:hint="eastAsia"/>
              </w:rPr>
            </w:pPr>
            <w:r>
              <w:rPr>
                <w:sz w:val="18"/>
              </w:rPr>
              <w:t>Reception</w:t>
            </w:r>
          </w:p>
        </w:tc>
        <w:tc>
          <w:tcPr>
            <w:tcW w:w="4968" w:type="dxa"/>
            <w:vAlign w:val="center"/>
          </w:tcPr>
          <w:p w14:paraId="17245D51" w14:textId="77777777" w:rsidR="00344A9E" w:rsidRDefault="00000000">
            <w:pPr>
              <w:rPr>
                <w:rFonts w:hint="eastAsia"/>
              </w:rPr>
            </w:pPr>
            <w:r>
              <w:rPr>
                <w:sz w:val="18"/>
              </w:rPr>
              <w:t>Source; vehicle; read devices; review; validate; accept/hold/reject; save</w:t>
            </w:r>
          </w:p>
        </w:tc>
      </w:tr>
      <w:tr w:rsidR="00344A9E" w14:paraId="62B9EB68" w14:textId="77777777">
        <w:trPr>
          <w:jc w:val="center"/>
        </w:trPr>
        <w:tc>
          <w:tcPr>
            <w:tcW w:w="4968" w:type="dxa"/>
            <w:vAlign w:val="center"/>
          </w:tcPr>
          <w:p w14:paraId="09C1F782" w14:textId="77777777" w:rsidR="00344A9E" w:rsidRDefault="00000000">
            <w:pPr>
              <w:rPr>
                <w:rFonts w:hint="eastAsia"/>
              </w:rPr>
            </w:pPr>
            <w:r>
              <w:rPr>
                <w:sz w:val="18"/>
              </w:rPr>
              <w:t>Local</w:t>
            </w:r>
          </w:p>
        </w:tc>
        <w:tc>
          <w:tcPr>
            <w:tcW w:w="4968" w:type="dxa"/>
            <w:vAlign w:val="center"/>
          </w:tcPr>
          <w:p w14:paraId="7140EC66" w14:textId="77777777" w:rsidR="00344A9E" w:rsidRDefault="00000000">
            <w:pPr>
              <w:rPr>
                <w:rFonts w:hint="eastAsia"/>
              </w:rPr>
            </w:pPr>
            <w:r>
              <w:rPr>
                <w:sz w:val="18"/>
              </w:rPr>
              <w:t>SQLite; offline operation; history; audit; sync queue</w:t>
            </w:r>
          </w:p>
        </w:tc>
      </w:tr>
      <w:tr w:rsidR="00344A9E" w14:paraId="7005A3B7" w14:textId="77777777">
        <w:trPr>
          <w:jc w:val="center"/>
        </w:trPr>
        <w:tc>
          <w:tcPr>
            <w:tcW w:w="4968" w:type="dxa"/>
            <w:vAlign w:val="center"/>
          </w:tcPr>
          <w:p w14:paraId="1188D36B" w14:textId="77777777" w:rsidR="00344A9E" w:rsidRDefault="00000000">
            <w:pPr>
              <w:rPr>
                <w:rFonts w:hint="eastAsia"/>
              </w:rPr>
            </w:pPr>
            <w:r>
              <w:rPr>
                <w:sz w:val="18"/>
              </w:rPr>
              <w:t>Cloud</w:t>
            </w:r>
          </w:p>
        </w:tc>
        <w:tc>
          <w:tcPr>
            <w:tcW w:w="4968" w:type="dxa"/>
            <w:vAlign w:val="center"/>
          </w:tcPr>
          <w:p w14:paraId="49237328" w14:textId="77777777" w:rsidR="00344A9E" w:rsidRDefault="00000000">
            <w:pPr>
              <w:rPr>
                <w:rFonts w:hint="eastAsia"/>
              </w:rPr>
            </w:pPr>
            <w:r>
              <w:rPr>
                <w:sz w:val="18"/>
              </w:rPr>
              <w:t>Authentication; transaction sync; idempotency; sync status</w:t>
            </w:r>
          </w:p>
        </w:tc>
      </w:tr>
      <w:tr>
        <w:tc>
          <w:tcPr>
            <w:tcW w:type="dxa" w:w="4963"/>
          </w:tcPr>
          <w:p>
            <w:r>
              <w:t>Source Hierarchy</w:t>
            </w:r>
          </w:p>
        </w:tc>
        <w:tc>
          <w:tcPr>
            <w:tcW w:type="dxa" w:w="4963"/>
          </w:tcPr>
          <w:p>
            <w:r>
              <w:t>Optional parent BMC/route code on Source - blank for a private CC, populated for cooperative-tier deployments</w:t>
            </w:r>
          </w:p>
        </w:tc>
      </w:tr>
      <w:tr>
        <w:tc>
          <w:tcPr>
            <w:tcW w:type="dxa" w:w="4963"/>
          </w:tcPr>
          <w:p>
            <w:r>
              <w:t>Rate Calculation</w:t>
            </w:r>
          </w:p>
        </w:tc>
        <w:tc>
          <w:tcPr>
            <w:tcW w:type="dxa" w:w="4963"/>
          </w:tcPr>
          <w:p>
            <w:r>
              <w:t>Live Rate &amp; Amount calculation per collection from FAT/SNF/Weight against the configured Rate Formula (Fat-vs-SNF or TS-based) - see §25. Not farmer/pourer settlement (ledger, advances, payment cycles), which remains out of scope (§20).</w:t>
            </w:r>
          </w:p>
        </w:tc>
      </w:tr>
      <w:tr>
        <w:tc>
          <w:tcPr>
            <w:tcW w:type="dxa" w:w="4963"/>
          </w:tcPr>
          <w:p>
            <w:r>
              <w:t>Notifications</w:t>
            </w:r>
          </w:p>
        </w:tc>
        <w:tc>
          <w:tcPr>
            <w:tcW w:type="dxa" w:w="4963"/>
          </w:tcPr>
          <w:p>
            <w:r>
              <w:t>Outbound-notification hook/abstraction only; SMS gateway wiring deferred (§24)</w:t>
            </w:r>
          </w:p>
        </w:tc>
      </w:tr>
    </w:tbl>
    <w:p>
      <w:pPr/>
      <w:r>
        <w:t>Note (v2.2): Outbound tanker dispatch and reconciliation/closing-stock reporting are now part of the MVP (moved from Post-MVP — see §23 and the v2.2 changelog above). Chilling-tank tracking, bulk storage tank telemetry, CIP and plant/equipment monitoring remain out of scope entirely (§22).</w:t>
      </w:r>
    </w:p>
    <w:p w14:paraId="236689AF" w14:textId="77777777" w:rsidR="00344A9E" w:rsidRDefault="00344A9E">
      <w:pPr>
        <w:rPr>
          <w:rFonts w:hint="eastAsia"/>
        </w:rPr>
      </w:pPr>
    </w:p>
    <w:p w14:paraId="2FBCCF20" w14:textId="77777777" w:rsidR="00344A9E" w:rsidRDefault="00000000">
      <w:pPr>
        <w:pStyle w:val="Heading1"/>
      </w:pPr>
      <w:r>
        <w:t>18. Acceptance Criteria</w:t>
      </w:r>
    </w:p>
    <w:p w14:paraId="7962BC36" w14:textId="77777777" w:rsidR="00344A9E" w:rsidRDefault="00000000">
      <w:pPr>
        <w:pStyle w:val="ListNumber"/>
        <w:rPr>
          <w:rFonts w:hint="eastAsia"/>
        </w:rPr>
      </w:pPr>
      <w:r>
        <w:t>Physical scale connects using configured serial settings and produces the actual weight.</w:t>
      </w:r>
    </w:p>
    <w:p w14:paraId="5BDB6FA8" w14:textId="77777777" w:rsidR="00344A9E" w:rsidRDefault="00000000">
      <w:pPr>
        <w:pStyle w:val="ListNumber"/>
        <w:rPr>
          <w:rFonts w:hint="eastAsia"/>
        </w:rPr>
      </w:pPr>
      <w:r>
        <w:t>Milk analyser connects and provides supported quality readings.</w:t>
      </w:r>
    </w:p>
    <w:p w14:paraId="0C576C9B" w14:textId="77777777" w:rsidR="00344A9E" w:rsidRDefault="00000000">
      <w:pPr>
        <w:pStyle w:val="ListNumber"/>
        <w:rPr>
          <w:rFonts w:hint="eastAsia"/>
        </w:rPr>
      </w:pPr>
      <w:r>
        <w:t>One action reads configured devices and associates readings with one transaction.</w:t>
      </w:r>
    </w:p>
    <w:p w14:paraId="10EE315B" w14:textId="77777777" w:rsidR="00344A9E" w:rsidRDefault="00000000">
      <w:pPr>
        <w:pStyle w:val="ListNumber"/>
        <w:rPr>
          <w:rFonts w:hint="eastAsia"/>
        </w:rPr>
      </w:pPr>
      <w:r>
        <w:lastRenderedPageBreak/>
        <w:t>Transactions are saved locally before synchronization.</w:t>
      </w:r>
    </w:p>
    <w:p w14:paraId="1CE828A2" w14:textId="77777777" w:rsidR="00344A9E" w:rsidRDefault="00000000">
      <w:pPr>
        <w:pStyle w:val="ListNumber"/>
        <w:rPr>
          <w:rFonts w:hint="eastAsia"/>
        </w:rPr>
      </w:pPr>
      <w:r>
        <w:t>Offline transactions are preserved and later synchronized without duplication.</w:t>
      </w:r>
    </w:p>
    <w:p w14:paraId="116B87A6" w14:textId="77777777" w:rsidR="00344A9E" w:rsidRDefault="00000000">
      <w:pPr>
        <w:pStyle w:val="ListNumber"/>
        <w:rPr>
          <w:rFonts w:hint="eastAsia"/>
        </w:rPr>
      </w:pPr>
      <w:r>
        <w:t>Quality validation and ACCEPTED / HOLD / REJECTED decisions work.</w:t>
      </w:r>
    </w:p>
    <w:p>
      <w:r>
        <w:rPr>
          <w:b/>
        </w:rPr>
        <w:t>Amended (v6.0): read as "quality validation computes a suggestion, and the operator's own explicit Accept/Hold/Reject decision is what gets persisted" - see §10.</w:t>
      </w:r>
    </w:p>
    <w:p w14:paraId="653FB901" w14:textId="77777777" w:rsidR="00344A9E" w:rsidRDefault="00000000">
      <w:pPr>
        <w:pStyle w:val="ListNumber"/>
        <w:rPr>
          <w:rFonts w:hint="eastAsia"/>
        </w:rPr>
      </w:pPr>
      <w:r>
        <w:t>RBAC, audit and privileged operations are enforced.</w:t>
      </w:r>
    </w:p>
    <w:p w14:paraId="58A94310" w14:textId="77777777" w:rsidR="00344A9E" w:rsidRDefault="00000000">
      <w:pPr>
        <w:pStyle w:val="ListNumber"/>
        <w:rPr>
          <w:rFonts w:hint="eastAsia"/>
        </w:rPr>
      </w:pPr>
      <w:r>
        <w:t>Device failures do not crash the application.</w:t>
      </w:r>
    </w:p>
    <w:p w14:paraId="707EA5A2" w14:textId="77777777" w:rsidR="00344A9E" w:rsidRDefault="00000000">
      <w:pPr>
        <w:pStyle w:val="Heading1"/>
      </w:pPr>
      <w:r>
        <w:t>19. Final Solution Vision</w:t>
      </w:r>
    </w:p>
    <w:tbl>
      <w:tblPr>
        <w:tblW w:w="0" w:type="auto"/>
        <w:jc w:val="center"/>
        <w:tblLook w:val="04A0" w:firstRow="1" w:lastRow="0" w:firstColumn="1" w:lastColumn="0" w:noHBand="0" w:noVBand="1"/>
      </w:tblPr>
      <w:tblGrid>
        <w:gridCol w:w="9936"/>
      </w:tblGrid>
      <w:tr w:rsidR="00344A9E" w14:paraId="6F0DDB46" w14:textId="77777777">
        <w:trPr>
          <w:jc w:val="center"/>
        </w:trPr>
        <w:tc>
          <w:tcPr>
            <w:tcW w:w="9936" w:type="dxa"/>
            <w:shd w:val="clear" w:color="auto" w:fill="F3F6F8"/>
          </w:tcPr>
          <w:p w14:paraId="45A53C7A" w14:textId="77777777" w:rsidR="00344A9E" w:rsidRDefault="00000000">
            <w:pPr>
              <w:jc w:val="center"/>
              <w:rPr>
                <w:rFonts w:hint="eastAsia"/>
              </w:rPr>
            </w:pPr>
            <w:r>
              <w:t>LOGIN</w:t>
            </w:r>
          </w:p>
        </w:tc>
      </w:tr>
    </w:tbl>
    <w:p w14:paraId="01A20D29" w14:textId="77777777" w:rsidR="00344A9E" w:rsidRDefault="00344A9E">
      <w:pPr>
        <w:rPr>
          <w:rFonts w:hint="eastAsia"/>
        </w:rPr>
      </w:pPr>
    </w:p>
    <w:p w14:paraId="40DF93C5"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6D5F1B6D" w14:textId="77777777">
        <w:trPr>
          <w:jc w:val="center"/>
        </w:trPr>
        <w:tc>
          <w:tcPr>
            <w:tcW w:w="9936" w:type="dxa"/>
            <w:shd w:val="clear" w:color="auto" w:fill="F3F6F8"/>
          </w:tcPr>
          <w:p w14:paraId="5C34B70B" w14:textId="77777777" w:rsidR="00344A9E" w:rsidRDefault="00000000">
            <w:pPr>
              <w:jc w:val="center"/>
              <w:rPr>
                <w:rFonts w:hint="eastAsia"/>
              </w:rPr>
            </w:pPr>
            <w:r>
              <w:t>SELECT SOURCE</w:t>
            </w:r>
          </w:p>
        </w:tc>
      </w:tr>
    </w:tbl>
    <w:p w14:paraId="74AC1D28" w14:textId="77777777" w:rsidR="00344A9E" w:rsidRDefault="00344A9E">
      <w:pPr>
        <w:rPr>
          <w:rFonts w:hint="eastAsia"/>
        </w:rPr>
      </w:pPr>
    </w:p>
    <w:p w14:paraId="09E76B6A"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292270AF" w14:textId="77777777">
        <w:trPr>
          <w:jc w:val="center"/>
        </w:trPr>
        <w:tc>
          <w:tcPr>
            <w:tcW w:w="9936" w:type="dxa"/>
            <w:shd w:val="clear" w:color="auto" w:fill="F3F6F8"/>
          </w:tcPr>
          <w:p w14:paraId="0E1079EF" w14:textId="77777777" w:rsidR="00344A9E" w:rsidRDefault="00000000">
            <w:pPr>
              <w:jc w:val="center"/>
              <w:rPr>
                <w:rFonts w:hint="eastAsia"/>
              </w:rPr>
            </w:pPr>
            <w:r>
              <w:t>SELECT VEHICLE</w:t>
            </w:r>
          </w:p>
        </w:tc>
      </w:tr>
    </w:tbl>
    <w:p w14:paraId="2949BF85" w14:textId="77777777" w:rsidR="00344A9E" w:rsidRDefault="00344A9E">
      <w:pPr>
        <w:rPr>
          <w:rFonts w:hint="eastAsia"/>
        </w:rPr>
      </w:pPr>
    </w:p>
    <w:p w14:paraId="0D4511E8"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22269221" w14:textId="77777777">
        <w:trPr>
          <w:jc w:val="center"/>
        </w:trPr>
        <w:tc>
          <w:tcPr>
            <w:tcW w:w="9936" w:type="dxa"/>
            <w:shd w:val="clear" w:color="auto" w:fill="F3F6F8"/>
          </w:tcPr>
          <w:p w14:paraId="2DCCBACA" w14:textId="77777777" w:rsidR="00344A9E" w:rsidRDefault="00000000">
            <w:pPr>
              <w:jc w:val="center"/>
              <w:rPr>
                <w:rFonts w:hint="eastAsia"/>
              </w:rPr>
            </w:pPr>
            <w:r>
              <w:t>START RECEPTION</w:t>
            </w:r>
          </w:p>
        </w:tc>
      </w:tr>
    </w:tbl>
    <w:p w14:paraId="3CC0BF0D" w14:textId="77777777" w:rsidR="00344A9E" w:rsidRDefault="00344A9E">
      <w:pPr>
        <w:rPr>
          <w:rFonts w:hint="eastAsia"/>
        </w:rPr>
      </w:pPr>
    </w:p>
    <w:p w14:paraId="496E1F01"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701BCB19" w14:textId="77777777">
        <w:trPr>
          <w:jc w:val="center"/>
        </w:trPr>
        <w:tc>
          <w:tcPr>
            <w:tcW w:w="9936" w:type="dxa"/>
            <w:shd w:val="clear" w:color="auto" w:fill="F3F6F8"/>
          </w:tcPr>
          <w:p w14:paraId="20A83591" w14:textId="77777777" w:rsidR="00344A9E" w:rsidRDefault="00000000">
            <w:pPr>
              <w:jc w:val="center"/>
              <w:rPr>
                <w:rFonts w:hint="eastAsia"/>
              </w:rPr>
            </w:pPr>
            <w:r>
              <w:t>READ DEVICES</w:t>
            </w:r>
          </w:p>
        </w:tc>
      </w:tr>
    </w:tbl>
    <w:p w14:paraId="754B6C99" w14:textId="77777777" w:rsidR="00344A9E" w:rsidRDefault="00344A9E">
      <w:pPr>
        <w:rPr>
          <w:rFonts w:hint="eastAsia"/>
        </w:rPr>
      </w:pPr>
    </w:p>
    <w:p w14:paraId="699226C9"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016A14F0" w14:textId="77777777">
        <w:trPr>
          <w:jc w:val="center"/>
        </w:trPr>
        <w:tc>
          <w:tcPr>
            <w:tcW w:w="9936" w:type="dxa"/>
            <w:shd w:val="clear" w:color="auto" w:fill="F3F6F8"/>
          </w:tcPr>
          <w:p w14:paraId="26E6DAF1" w14:textId="77777777" w:rsidR="00344A9E" w:rsidRDefault="00000000">
            <w:pPr>
              <w:jc w:val="center"/>
              <w:rPr>
                <w:rFonts w:hint="eastAsia"/>
              </w:rPr>
            </w:pPr>
            <w:r>
              <w:t>VALIDATE QUALITY</w:t>
            </w:r>
          </w:p>
        </w:tc>
      </w:tr>
    </w:tbl>
    <w:p w14:paraId="5DB1F64E" w14:textId="77777777" w:rsidR="00344A9E" w:rsidRDefault="00344A9E">
      <w:pPr>
        <w:rPr>
          <w:rFonts w:hint="eastAsia"/>
        </w:rPr>
      </w:pPr>
    </w:p>
    <w:p w14:paraId="0F42F43E"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2D5975D1" w14:textId="77777777">
        <w:trPr>
          <w:jc w:val="center"/>
        </w:trPr>
        <w:tc>
          <w:tcPr>
            <w:tcW w:w="9936" w:type="dxa"/>
            <w:shd w:val="clear" w:color="auto" w:fill="F3F6F8"/>
          </w:tcPr>
          <w:p w14:paraId="16A0AEAA" w14:textId="77777777" w:rsidR="00344A9E" w:rsidRDefault="00000000">
            <w:pPr>
              <w:jc w:val="center"/>
              <w:rPr>
                <w:rFonts w:hint="eastAsia"/>
              </w:rPr>
            </w:pPr>
            <w:r>
              <w:t>ACCEPT / HOLD / REJECT</w:t>
            </w:r>
          </w:p>
        </w:tc>
      </w:tr>
    </w:tbl>
    <w:p w14:paraId="5C09A665" w14:textId="77777777" w:rsidR="00344A9E" w:rsidRDefault="00344A9E">
      <w:pPr>
        <w:rPr>
          <w:rFonts w:hint="eastAsia"/>
        </w:rPr>
      </w:pPr>
    </w:p>
    <w:p w14:paraId="794157DD"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2E8C1A32" w14:textId="77777777">
        <w:trPr>
          <w:jc w:val="center"/>
        </w:trPr>
        <w:tc>
          <w:tcPr>
            <w:tcW w:w="9936" w:type="dxa"/>
            <w:shd w:val="clear" w:color="auto" w:fill="F3F6F8"/>
          </w:tcPr>
          <w:p w14:paraId="5AD4BE0F" w14:textId="77777777" w:rsidR="00344A9E" w:rsidRDefault="00000000">
            <w:pPr>
              <w:jc w:val="center"/>
              <w:rPr>
                <w:rFonts w:hint="eastAsia"/>
              </w:rPr>
            </w:pPr>
            <w:r>
              <w:t>SAVE LOCALLY</w:t>
            </w:r>
          </w:p>
        </w:tc>
      </w:tr>
    </w:tbl>
    <w:p w14:paraId="4FD5B459" w14:textId="77777777" w:rsidR="00344A9E" w:rsidRDefault="00344A9E">
      <w:pPr>
        <w:rPr>
          <w:rFonts w:hint="eastAsia"/>
        </w:rPr>
      </w:pPr>
    </w:p>
    <w:p w14:paraId="54749F69"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3CD76B05" w14:textId="77777777">
        <w:trPr>
          <w:jc w:val="center"/>
        </w:trPr>
        <w:tc>
          <w:tcPr>
            <w:tcW w:w="9936" w:type="dxa"/>
            <w:shd w:val="clear" w:color="auto" w:fill="F3F6F8"/>
          </w:tcPr>
          <w:p w14:paraId="19145A43" w14:textId="77777777" w:rsidR="00344A9E" w:rsidRDefault="00000000">
            <w:pPr>
              <w:jc w:val="center"/>
              <w:rPr>
                <w:rFonts w:hint="eastAsia"/>
              </w:rPr>
            </w:pPr>
            <w:r>
              <w:lastRenderedPageBreak/>
              <w:t>SYNC TO CLOUD</w:t>
            </w:r>
          </w:p>
        </w:tc>
      </w:tr>
    </w:tbl>
    <w:p w14:paraId="2F317EE0" w14:textId="77777777" w:rsidR="00344A9E" w:rsidRDefault="00344A9E">
      <w:pPr>
        <w:rPr>
          <w:rFonts w:hint="eastAsia"/>
        </w:rPr>
      </w:pPr>
    </w:p>
    <w:p w14:paraId="18DD2BF9"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4C9DD7B6" w14:textId="77777777">
        <w:trPr>
          <w:jc w:val="center"/>
        </w:trPr>
        <w:tc>
          <w:tcPr>
            <w:tcW w:w="9936" w:type="dxa"/>
            <w:shd w:val="clear" w:color="auto" w:fill="F3F6F8"/>
          </w:tcPr>
          <w:p w14:paraId="77ECA5B4" w14:textId="77777777" w:rsidR="00344A9E" w:rsidRDefault="00000000">
            <w:pPr>
              <w:jc w:val="center"/>
              <w:rPr>
                <w:rFonts w:hint="eastAsia"/>
              </w:rPr>
            </w:pPr>
            <w:r>
              <w:t>RECEIPT / REPORT</w:t>
            </w:r>
          </w:p>
        </w:tc>
      </w:tr>
    </w:tbl>
    <w:p w14:paraId="5E693B8E" w14:textId="77777777" w:rsidR="00344A9E" w:rsidRDefault="00344A9E">
      <w:pPr>
        <w:rPr>
          <w:rFonts w:hint="eastAsia"/>
        </w:rPr>
      </w:pPr>
    </w:p>
    <w:p w14:paraId="061E99A5" w14:textId="0F6FB0EA" w:rsidR="00344A9E" w:rsidRDefault="00000000">
      <w:pPr>
        <w:rPr>
          <w:rFonts w:hint="eastAsia"/>
        </w:rPr>
      </w:pPr>
      <w:r>
        <w:t>Core principle: the Windows application owns local operation — device communication, parsing, reception, SQLite persistence and synchronization — while the cloud provides centralized storage, RBAC,and reporting.</w:t>
      </w:r>
    </w:p>
    <w:p>
      <w:pPr>
        <w:pStyle w:val="Heading1"/>
      </w:pPr>
      <w:r>
        <w:t>20. Chilling Centre Scope Clarification</w:t>
      </w:r>
    </w:p>
    <w:p>
      <w:pPr/>
      <w:r>
        <w:t>A Bulk Milk Cooler (BMC) is a village-level collection-and-cooling point — a weighing scale, an analyser, a 500–5,000 L tank — feeding a handful of routes. A Milk Chilling Centre (CC/MCC) sits a level above it: a regional facility that receives from several BMCs/VLCs, tests and reconciles what arrives, and dispatches onward by tanker to a processing plant. This application — Chilling Centre Milk Collection (CCMC) — is named for, and scoped to, the Chilling Centre tier.</w:t>
      </w:r>
    </w:p>
    <w:p>
      <w:pPr/>
      <w:r>
        <w:t>Individual farmer-level pouring, per-farmer rate charts and farmer settlement belong to the upstream BMC/VLC tier and are explicitly out of scope for this application.</w:t>
      </w:r>
    </w:p>
    <w:p>
      <w:r>
        <w:rPr>
          <w:b/>
        </w:rPr>
        <w:t>Amended (v5.0): “per-farmer rate charts” above means authoring/managing a farmer-specific pricing table, and “farmer settlement” means the ledger/advances/payment-cycle machinery - both remain out of scope. Computing a Rate and Amount for a single collection, against an already-configured Rate Formula, is a different and narrower thing, now in MVP - see §25.</w:t>
      </w:r>
    </w:p>
    <w:p>
      <w:pPr>
        <w:pStyle w:val="Heading2"/>
      </w:pPr>
      <w:r>
        <w:t>20.1 BMC vs. Chilling Centre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Aspect</w:t>
            </w:r>
          </w:p>
        </w:tc>
        <w:tc>
          <w:tcPr>
            <w:tcW w:type="dxa" w:w="3312"/>
          </w:tcPr>
          <w:p>
            <w:r>
              <w:rPr>
                <w:b/>
              </w:rPr>
              <w:t>BMC</w:t>
            </w:r>
          </w:p>
        </w:tc>
        <w:tc>
          <w:tcPr>
            <w:tcW w:type="dxa" w:w="3312"/>
          </w:tcPr>
          <w:p>
            <w:r>
              <w:rPr>
                <w:b/>
              </w:rPr>
              <w:t>Chilling Centre</w:t>
            </w:r>
          </w:p>
        </w:tc>
      </w:tr>
      <w:tr>
        <w:tc>
          <w:tcPr>
            <w:tcW w:type="dxa" w:w="3312"/>
          </w:tcPr>
          <w:p>
            <w:r>
              <w:t>Primary purpose</w:t>
            </w:r>
          </w:p>
        </w:tc>
        <w:tc>
          <w:tcPr>
            <w:tcW w:type="dxa" w:w="3312"/>
          </w:tcPr>
          <w:p>
            <w:r>
              <w:t>Collect and rapidly cool milk</w:t>
            </w:r>
          </w:p>
        </w:tc>
        <w:tc>
          <w:tcPr>
            <w:tcW w:type="dxa" w:w="3312"/>
          </w:tcPr>
          <w:p>
            <w:r>
              <w:t>Receive, chill, store, test, consolidate and dispatch milk</w:t>
            </w:r>
          </w:p>
        </w:tc>
      </w:tr>
      <w:tr>
        <w:tc>
          <w:tcPr>
            <w:tcW w:type="dxa" w:w="3312"/>
          </w:tcPr>
          <w:p>
            <w:r>
              <w:t>Typical scale</w:t>
            </w:r>
          </w:p>
        </w:tc>
        <w:tc>
          <w:tcPr>
            <w:tcW w:type="dxa" w:w="3312"/>
          </w:tcPr>
          <w:p>
            <w:r>
              <w:t>Village / local collection point</w:t>
            </w:r>
          </w:p>
        </w:tc>
        <w:tc>
          <w:tcPr>
            <w:tcW w:type="dxa" w:w="3312"/>
          </w:tcPr>
          <w:p>
            <w:r>
              <w:t>Regional facility</w:t>
            </w:r>
          </w:p>
        </w:tc>
      </w:tr>
      <w:tr>
        <w:tc>
          <w:tcPr>
            <w:tcW w:type="dxa" w:w="3312"/>
          </w:tcPr>
          <w:p>
            <w:r>
              <w:t>Milk source</w:t>
            </w:r>
          </w:p>
        </w:tc>
        <w:tc>
          <w:tcPr>
            <w:tcW w:type="dxa" w:w="3312"/>
          </w:tcPr>
          <w:p>
            <w:r>
              <w:t>Farmers / VCCs</w:t>
            </w:r>
          </w:p>
        </w:tc>
        <w:tc>
          <w:tcPr>
            <w:tcW w:type="dxa" w:w="3312"/>
          </w:tcPr>
          <w:p>
            <w:r>
              <w:t>Multiple VCCs / BMCs</w:t>
            </w:r>
          </w:p>
        </w:tc>
      </w:tr>
      <w:tr>
        <w:tc>
          <w:tcPr>
            <w:tcW w:type="dxa" w:w="3312"/>
          </w:tcPr>
          <w:p>
            <w:r>
              <w:t>Storage</w:t>
            </w:r>
          </w:p>
        </w:tc>
        <w:tc>
          <w:tcPr>
            <w:tcW w:type="dxa" w:w="3312"/>
          </w:tcPr>
          <w:p>
            <w:r>
              <w:t>500–5,000 L tank</w:t>
            </w:r>
          </w:p>
        </w:tc>
        <w:tc>
          <w:tcPr>
            <w:tcW w:type="dxa" w:w="3312"/>
          </w:tcPr>
          <w:p>
            <w:r>
              <w:t>Several thousand to tens of thousands of litres</w:t>
            </w:r>
          </w:p>
        </w:tc>
      </w:tr>
      <w:tr>
        <w:tc>
          <w:tcPr>
            <w:tcW w:type="dxa" w:w="3312"/>
          </w:tcPr>
          <w:p>
            <w:r>
              <w:t>Tanker dispatch</w:t>
            </w:r>
          </w:p>
        </w:tc>
        <w:tc>
          <w:tcPr>
            <w:tcW w:type="dxa" w:w="3312"/>
          </w:tcPr>
          <w:p>
            <w:r>
              <w:t>Usually none</w:t>
            </w:r>
          </w:p>
        </w:tc>
        <w:tc>
          <w:tcPr>
            <w:tcW w:type="dxa" w:w="3312"/>
          </w:tcPr>
          <w:p>
            <w:r>
              <w:t>Yes — to the processing plant</w:t>
            </w:r>
          </w:p>
        </w:tc>
      </w:tr>
      <w:tr>
        <w:tc>
          <w:tcPr>
            <w:tcW w:type="dxa" w:w="3312"/>
          </w:tcPr>
          <w:p>
            <w:r>
              <w:t>This application (CCMC)</w:t>
            </w:r>
          </w:p>
        </w:tc>
        <w:tc>
          <w:tcPr>
            <w:tcW w:type="dxa" w:w="3312"/>
          </w:tcPr>
          <w:p>
            <w:r>
              <w:t>Out of scope</w:t>
            </w:r>
          </w:p>
        </w:tc>
        <w:tc>
          <w:tcPr>
            <w:tcW w:type="dxa" w:w="3312"/>
          </w:tcPr>
          <w:p>
            <w:r>
              <w:t>In scope</w:t>
            </w:r>
          </w:p>
        </w:tc>
      </w:tr>
    </w:tbl>
    <w:p>
      <w:pPr>
        <w:pStyle w:val="Heading1"/>
      </w:pPr>
      <w:r>
        <w:t>21. Comparable Existing Software</w:t>
      </w:r>
    </w:p>
    <w:p>
      <w:pPr/>
      <w:r>
        <w:t>Before further build investment, six vendors selling software at the Milk Chilling Centre tier in India were reviewed directly against their own public product pages, not summarized secondhand. This is not greenfield ground — comparable software already exists and is in production use.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Vendor / Product</w:t>
            </w:r>
          </w:p>
        </w:tc>
        <w:tc>
          <w:tcPr>
            <w:tcW w:type="dxa" w:w="3312"/>
          </w:tcPr>
          <w:p>
            <w:r>
              <w:rPr>
                <w:b/>
              </w:rPr>
              <w:t>Confidence</w:t>
            </w:r>
          </w:p>
        </w:tc>
        <w:tc>
          <w:tcPr>
            <w:tcW w:type="dxa" w:w="3312"/>
          </w:tcPr>
          <w:p>
            <w:r>
              <w:rPr>
                <w:b/>
              </w:rPr>
              <w:t>Coverage Summary</w:t>
            </w:r>
          </w:p>
        </w:tc>
      </w:tr>
      <w:tr>
        <w:tc>
          <w:tcPr>
            <w:tcW w:type="dxa" w:w="3312"/>
          </w:tcPr>
          <w:p>
            <w:r>
              <w:t>Everest Instruments — Milk Reception Automation / RMRD</w:t>
            </w:r>
          </w:p>
        </w:tc>
        <w:tc>
          <w:tcPr>
            <w:tcW w:type="dxa" w:w="3312"/>
          </w:tcPr>
          <w:p>
            <w:r>
              <w:t>Verified</w:t>
            </w:r>
          </w:p>
        </w:tc>
        <w:tc>
          <w:tcPr>
            <w:tcW w:type="dxa" w:w="3312"/>
          </w:tcPr>
          <w:p>
            <w:r>
              <w:t>Explicitly targets Chilling Centres and BMCs: reception, rate charts, route/vehicle timing, sampling, testing, tanker dispatch, physical stock.</w:t>
            </w:r>
          </w:p>
        </w:tc>
      </w:tr>
      <w:tr>
        <w:tc>
          <w:tcPr>
            <w:tcW w:type="dxa" w:w="3312"/>
          </w:tcPr>
          <w:p>
            <w:r>
              <w:t>KVR Technologies — Dairy ERP</w:t>
            </w:r>
          </w:p>
        </w:tc>
        <w:tc>
          <w:tcPr>
            <w:tcW w:type="dxa" w:w="3312"/>
          </w:tcPr>
          <w:p>
            <w:r>
              <w:t>Verified</w:t>
            </w:r>
          </w:p>
        </w:tc>
        <w:tc>
          <w:tcPr>
            <w:tcW w:type="dxa" w:w="3312"/>
          </w:tcPr>
          <w:p>
            <w:r>
              <w:t>Named Chilling Centre module: pooled intake, weighment, quality check, milk stock, stock transfer to plant.</w:t>
            </w:r>
          </w:p>
        </w:tc>
      </w:tr>
      <w:tr>
        <w:tc>
          <w:tcPr>
            <w:tcW w:type="dxa" w:w="3312"/>
          </w:tcPr>
          <w:p>
            <w:r>
              <w:t>TecXpert — Dairy ERP</w:t>
            </w:r>
          </w:p>
        </w:tc>
        <w:tc>
          <w:tcPr>
            <w:tcW w:type="dxa" w:w="3312"/>
          </w:tcPr>
          <w:p>
            <w:r>
              <w:t>Verified</w:t>
            </w:r>
          </w:p>
        </w:tc>
        <w:tc>
          <w:tcPr>
            <w:tcW w:type="dxa" w:w="3312"/>
          </w:tcPr>
          <w:p>
            <w:r>
              <w:t>VLC → MCC → EWS/analyser testing → dispatch challan → plant receipt, with reconciliation against the challan.</w:t>
            </w:r>
          </w:p>
        </w:tc>
      </w:tr>
      <w:tr>
        <w:tc>
          <w:tcPr>
            <w:tcW w:type="dxa" w:w="3312"/>
          </w:tcPr>
          <w:p>
            <w:r>
              <w:t>Sort String — ProcuPort</w:t>
            </w:r>
          </w:p>
        </w:tc>
        <w:tc>
          <w:tcPr>
            <w:tcW w:type="dxa" w:w="3312"/>
          </w:tcPr>
          <w:p>
            <w:r>
              <w:t>Verified (cross-checked)</w:t>
            </w:r>
          </w:p>
        </w:tc>
        <w:tc>
          <w:tcPr>
            <w:tcW w:type="dxa" w:w="3312"/>
          </w:tcPr>
          <w:p>
            <w:r>
              <w:t>Cloud platform, Farmer → VLC → Chilling Centre → Head Office; names plant-intake reconciliation and live inventory.</w:t>
            </w:r>
          </w:p>
        </w:tc>
      </w:tr>
      <w:tr>
        <w:tc>
          <w:tcPr>
            <w:tcW w:type="dxa" w:w="3312"/>
          </w:tcPr>
          <w:p>
            <w:r>
              <w:t>Stellapps — SmartCC</w:t>
            </w:r>
          </w:p>
        </w:tc>
        <w:tc>
          <w:tcPr>
            <w:tcW w:type="dxa" w:w="3312"/>
          </w:tcPr>
          <w:p>
            <w:r>
              <w:t>Verified</w:t>
            </w:r>
          </w:p>
        </w:tc>
        <w:tc>
          <w:tcPr>
            <w:tcW w:type="dxa" w:w="3312"/>
          </w:tcPr>
          <w:p>
            <w:r>
              <w:t>Cloud analytics layer for chilling centres: quality/quantity mismatch detection, tanker prioritisation by milk age, remote rate-chart control.</w:t>
            </w:r>
          </w:p>
        </w:tc>
      </w:tr>
      <w:tr>
        <w:tc>
          <w:tcPr>
            <w:tcW w:type="dxa" w:w="3312"/>
          </w:tcPr>
          <w:p>
            <w:r>
              <w:t>NanoDairy</w:t>
            </w:r>
          </w:p>
        </w:tc>
        <w:tc>
          <w:tcPr>
            <w:tcW w:type="dxa" w:w="3312"/>
          </w:tcPr>
          <w:p>
            <w:r>
              <w:t>Verified</w:t>
            </w:r>
          </w:p>
        </w:tc>
        <w:tc>
          <w:tcPr>
            <w:tcW w:type="dxa" w:w="3312"/>
          </w:tcPr>
          <w:p>
            <w:r>
              <w:t>Chilling-centre listing exists but thin on public detail; core product is village/BMC-level.</w:t>
            </w:r>
          </w:p>
        </w:tc>
      </w:tr>
    </w:tbl>
    <w:p>
      <w:pPr/>
      <w:r>
        <w:t>None of the six vendors' public materials claim chilling-tank/batch tracking, bulk storage tank telemetry, CIP, or plant/equipment monitoring — see §22 for the resulting scope decision.</w:t>
      </w:r>
    </w:p>
    <w:p>
      <w:pPr>
        <w:pStyle w:val="Heading1"/>
      </w:pPr>
      <w:r>
        <w:t>22. Out of Scope (By Decision)</w:t>
      </w:r>
    </w:p>
    <w:p>
      <w:pPr/>
      <w:r>
        <w:t>The following are explicitly not being built, by decision, not oversight:</w:t>
      </w:r>
    </w:p>
    <w:p>
      <w:pPr>
        <w:pStyle w:val="ListBullet"/>
      </w:pPr>
      <w:r>
        <w:t>Chilling-tank / batch tracking (tank assignment, inlet/outlet temperature, chilling start/end time, lot tracking)</w:t>
      </w:r>
    </w:p>
    <w:p>
      <w:pPr>
        <w:pStyle w:val="ListBullet"/>
      </w:pPr>
      <w:r>
        <w:t>Bulk storage tank telemetry (level, temperature, milk age, utilisation)</w:t>
      </w:r>
    </w:p>
    <w:p>
      <w:pPr>
        <w:pStyle w:val="ListBullet"/>
      </w:pPr>
      <w:r>
        <w:t>CIP telemetry — chemical usage, temperature/time curves, equipment cleaning history (unchanged, still out of scope). Note (v3.0): a separate, lightweight CIP compliance LOG (date/operator/result, no telemetry) is in MVP - see §17, §24. This is not a reversal of the telemetry decision, which stands.</w:t>
      </w:r>
    </w:p>
    <w:p>
      <w:pPr/>
      <w:r>
        <w:t>Note (v4.0): the CIP compliance LOG referenced above has itself been moved to Out of Scope by business decision - see the four new bullets below and the v4.0 changelog. The telemetry exclusion in this bullet was never affected either way.</w:t>
      </w:r>
    </w:p>
    <w:p>
      <w:pPr>
        <w:pStyle w:val="ListBullet"/>
      </w:pPr>
      <w:r>
        <w:t>Outbound tanker dispatch to the processing plant (v4.0 - approved into MVP in v2.2, now moved back out by business decision; the underlying capability is unchanged from how §23/§24 described it, just not being built for now).</w:t>
      </w:r>
    </w:p>
    <w:p>
      <w:pPr>
        <w:pStyle w:val="ListBullet"/>
      </w:pPr>
      <w:r>
        <w:t>Reconciliation / closing-stock reporting (v4.0 - same status as dispatch, which it depends on; moved out together).</w:t>
      </w:r>
    </w:p>
    <w:p>
      <w:pPr>
        <w:pStyle w:val="ListBullet"/>
      </w:pPr>
      <w:r>
        <w:t>Device calibration tracking and due-date alerts (v4.0 - approved into MVP in v3.0, now moved back out by business decision).</w:t>
      </w:r>
    </w:p>
    <w:p>
      <w:pPr>
        <w:pStyle w:val="ListBullet"/>
      </w:pPr>
      <w:r>
        <w:t>CIP compliance log - record-keeping only, date/operator/result (v4.0 - approved into MVP in v3.0, now moved back out by business decision; distinct from CIP telemetry above, which was never in scope).</w:t>
      </w:r>
    </w:p>
    <w:p>
      <w:pPr>
        <w:pStyle w:val="ListBullet"/>
      </w:pPr>
      <w:r>
        <w:t>Plant/equipment monitoring (chiller, compressor, pumps, tank sensors, power/failure events)</w:t>
      </w:r>
    </w:p>
    <w:p>
      <w:pPr/>
      <w:r>
        <w:t>Rationale: checked against all six vendors in §21 — including Stellapps SmartCC, a cloud layer purpose-built to monitor chilling centres — none publicly claim any of the above. Six independent vendors agreeing on the same boundary indicates a market pattern, not a gap specific to this BRD: tank/CIP/equipment telemetry is treated as a separate plant-automation/SCADA problem (sold by instrumentation/engineering firms alongside the physical reception dock), not part of the procurement/reception software layer this application belongs to.</w:t>
      </w:r>
    </w:p>
    <w:p>
      <w:pPr/>
      <w:r>
        <w:t>Also deferred — not descoped, revisit once a measurement method exists, no fixed date: laboratory tests beyond FAT/SNF/CLR (acidity, Clot-on-Boiling, antibiotic/adulteration screening) and a lab workflow distinct from reception. No verified instrument or protocol for these parameters is available today; see the note under §10. Priority raised (v3.0): both the TUMUL RFP and Aavin's live field deployment confirm this is already-expected, not speculative — treat as the top priority the moment device/instrument work resumes.</w:t>
      </w:r>
    </w:p>
    <w:p>
      <w:pPr>
        <w:pStyle w:val="Heading1"/>
      </w:pPr>
      <w:r>
        <w:t>23. Post-MVP Roadmap</w:t>
      </w:r>
    </w:p>
    <w:p>
      <w:pPr/>
      <w:r>
        <w:rPr>
          <w:b/>
        </w:rPr>
        <w:t>Superseded again (v4.0): dispatch and reconciliation, described below as moved into MVP under v2.2, have since been moved to Out of Scope (§22) by business decision - not Post-MVP, not currently planned. This section is kept as-is beneath for traceability of the v2.2 reasoning; it no longer reflects the current MVP.</w:t>
      </w:r>
    </w:p>
    <w:p>
      <w:pPr/>
      <w:r>
        <w:rPr>
          <w:b/>
        </w:rPr>
        <w:t>Superseded (v2.2): both capabilities below moved into MVP (§17) — see the v2.2 changelog. Kept here for the original in-scope-vs-descoped reasoning and the vendor evidence behind it, not as a current Post-MVP list.</w:t>
      </w:r>
    </w:p>
    <w:p>
      <w:pPr/>
      <w:r>
        <w:t>Two capabilities are confirmed as in-scope for a Chilling Centre — and are proven, vendor-built features (§21) — but are sequenced after the MVP in §17, not included in it.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Capability</w:t>
            </w:r>
          </w:p>
        </w:tc>
        <w:tc>
          <w:tcPr>
            <w:tcW w:type="dxa" w:w="3312"/>
          </w:tcPr>
          <w:p>
            <w:r>
              <w:rPr>
                <w:b/>
              </w:rPr>
              <w:t>Why In Scope</w:t>
            </w:r>
          </w:p>
        </w:tc>
        <w:tc>
          <w:tcPr>
            <w:tcW w:type="dxa" w:w="3312"/>
          </w:tcPr>
          <w:p>
            <w:r>
              <w:rPr>
                <w:b/>
              </w:rPr>
              <w:t>Why Post-MVP</w:t>
            </w:r>
          </w:p>
        </w:tc>
      </w:tr>
      <w:tr>
        <w:tc>
          <w:tcPr>
            <w:tcW w:type="dxa" w:w="3312"/>
          </w:tcPr>
          <w:p>
            <w:r>
              <w:t>Outbound tanker dispatch to the plant</w:t>
            </w:r>
          </w:p>
        </w:tc>
        <w:tc>
          <w:tcPr>
            <w:tcW w:type="dxa" w:w="3312"/>
          </w:tcPr>
          <w:p>
            <w:r>
              <w:t>Every workflow diagram in this document (§1, §9, §12, §19) ends at “sync to cloud” with no outbound leg; multiple vendors (Everest, TecXpert) build this.</w:t>
            </w:r>
          </w:p>
        </w:tc>
        <w:tc>
          <w:tcPr>
            <w:tcW w:type="dxa" w:w="3312"/>
          </w:tcPr>
          <w:p>
            <w:r>
              <w:t>Depends on reception and offline-first sync being stable first. No new device/hardware required — a workflow and data addition only.</w:t>
            </w:r>
          </w:p>
        </w:tc>
      </w:tr>
      <w:tr>
        <w:tc>
          <w:tcPr>
            <w:tcW w:type="dxa" w:w="3312"/>
          </w:tcPr>
          <w:p>
            <w:r>
              <w:t>Reconciliation &amp; closing stock</w:t>
            </w:r>
          </w:p>
        </w:tc>
        <w:tc>
          <w:tcPr>
            <w:tcW w:type="dxa" w:w="3312"/>
          </w:tcPr>
          <w:p>
            <w:r>
              <w:t>The day-to-day control a chilling-centre operator actually runs: received vs. dispatched, closing stock, variance. Built by TecXpert and ProcuPort.</w:t>
            </w:r>
          </w:p>
        </w:tc>
        <w:tc>
          <w:tcPr>
            <w:tcW w:type="dxa" w:w="3312"/>
          </w:tcPr>
          <w:p>
            <w:r>
              <w:t>Depends on dispatch data (above) existing first. Pure arithmetic over reception and dispatch quantities — no tank telemetry required.</w:t>
            </w:r>
          </w:p>
        </w:tc>
      </w:tr>
    </w:tbl>
    <w:p>
      <w:pPr/>
      <w:r>
        <w:t>Sequencing (v2.2): within the MVP itself, build dispatch before reconciliation, since reconciliation depends on dispatch data existing. Both depend on reception and offline-first sync being stable first, which is already the case.</w:t>
      </w:r>
    </w:p>
    <w:p>
      <w:pPr>
        <w:pStyle w:val="Heading1"/>
      </w:pPr>
      <w:r>
        <w:t>24. Final Scope Validation — Karnataka &amp; Tamil Nadu (v3.0)</w:t>
      </w:r>
    </w:p>
    <w:p>
      <w:pPr/>
      <w:r>
        <w:t>Validated against two lenses: a private, independently-owned chilling centre (this BRD's original target), and cooperative-federation-scale operations - Karnataka's KMF and Tamil Nadu's Aavin district unions. Evidence base: a full 171-page ERP RFP from TUMUL (Tumkur District Co-operative Milk Producers Societies' Union, KMF-affiliated, Karnataka), BAMUL's real operating scale (Bengaluru, Karnataka - 7 chilling centres, 14.0 LLPD, 246 bulk milk coolers), and Aavin's live-deployed stack (Tamil Nadu - cloud-connected milk analysers tendered at 1,397 locations, 45 BMCs already live in Madurai district, quality-based pricing already operating in the field). No public RFP exists for a private operator, structurally - private-lens validation rests on the six-vendor landscape (§21) instead.</w:t>
      </w:r>
    </w:p>
    <w:p>
      <w:pPr/>
      <w:r>
        <w:rPr>
          <w:b/>
        </w:rPr>
        <w:t>Amended (v4.0): of the five additions this section approved into MVP, two - device calibration tracking and the CIP compliance log - have since been moved to Out of Scope (§22) by business decision, alongside dispatch and reconciliation. The remaining three (Source Hierarchy field, Rate Chart Reference, Notification Hook) stay in MVP. The validation and evidence below are kept as the historical record of that decision, not edited to match the current, narrower MVP.</w:t>
      </w:r>
    </w:p>
    <w:p>
      <w:pPr/>
      <w:r>
        <w:t>Approved and added to MVP: CIP compliance logging (record only, not telemetry - §22 unchanged), device calibration tracking with due-date alerts, an optional parent-BMC/route field on Source (blank for a private CC), a read-only rate-chart reference at reception (no farmer-payment computation - confirmed this does not cross that boundary for how the product will be positioned), and an outbound-notification hook/abstraction (interface only, no SMS gateway wired in this pass). Dispatch and Reconciliation's MVP scope refined with tare/gross tanker weight and FAT/SNF variance tracking respectively.</w:t>
      </w:r>
    </w:p>
    <w:p>
      <w:r>
        <w:rPr>
          <w:b/>
        </w:rPr>
        <w:t>Superseded in part (v5.0): the rate-chart reference described here as read-only now performs live Rate/Amount calculation - see §17, §20's amendment, and §25. This is still distinct from farmer/pourer settlement, which is unaffected and stays out of scope.</w:t>
      </w:r>
    </w:p>
    <w:p>
      <w:pPr/>
      <w:r>
        <w:t>Explicitly considered and excluded from MVP: building a real SMS send-path (gateway account/integration) - deferred until a gateway is chosen, only the hook ships now. Offline-media (USB/pen-drive) sync fallback for zero-connectivity sites - low priority for the private-CC target, revisit only if a specific pilot site has no connectivity option at all. Chilling-tank/bulk-storage/plant-equipment telemetry, farmer/pourer payment computation, and full rate-chart authorship all remain out of scope, confirmed correct by both lenses (§22 unchanged).</w:t>
      </w:r>
    </w:p>
    <w:p>
      <w:r>
        <w:rPr>
          <w:b/>
        </w:rPr>
        <w:t>Amended (v5.0): “farmer/pourer payment computation” here refers to farmer-level settlement (ledger, advances, incentives), which is still out of scope. Per-collection Rate/Amount calculation is a narrower, separate capability now in MVP - see §25.</w:t>
      </w:r>
    </w:p>
    <w:p>
      <w:pPr/>
      <w:r>
        <w:t>This scope was reviewed and signed off; the BRD is considered finalized at v3.0 for the Windows application and cloud API. Hardware/device protocol work (Videocon scale, milk analyser) remains separately tracked and out of scope for this revision, per instruction.</w:t>
      </w:r>
    </w:p>
    <w:p>
      <w:pPr>
        <w:pStyle w:val="Heading1"/>
      </w:pPr>
      <w:r>
        <w:t>25. Milk Rate Calculation — Business Logic</w:t>
      </w:r>
    </w:p>
    <w:p>
      <w:pPr/>
      <w:r>
        <w:t>Source: MilkCollectionFragment.getAmount(), RateFormulaFragment (legacy Android reference implementation, branch offline-db). Ported here as the authoritative business logic for the Windows application's Rate Calculation module (§17).</w:t>
      </w:r>
    </w:p>
    <w:p>
      <w:pPr/>
      <w:r>
        <w:t>Rate is recalculated live as soon as FAT, SNF, and Weight are entered on the milk collection screen. The formula used depends on the Rate Type configured on the Rate Formula screen, stored as PREFS_RATE_TYPE.</w:t>
      </w:r>
    </w:p>
    <w:p>
      <w:pPr>
        <w:pStyle w:val="Heading2"/>
      </w:pPr>
      <w:r>
        <w:t>25.1 Inputs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Field</w:t>
            </w:r>
          </w:p>
        </w:tc>
        <w:tc>
          <w:tcPr>
            <w:tcW w:type="dxa" w:w="3312"/>
          </w:tcPr>
          <w:p>
            <w:r>
              <w:rPr>
                <w:b/>
              </w:rPr>
              <w:t>Source</w:t>
            </w:r>
          </w:p>
        </w:tc>
        <w:tc>
          <w:tcPr>
            <w:tcW w:type="dxa" w:w="3312"/>
          </w:tcPr>
          <w:p>
            <w:r>
              <w:rPr>
                <w:b/>
              </w:rPr>
              <w:t>Description</w:t>
            </w:r>
          </w:p>
        </w:tc>
      </w:tr>
      <w:tr>
        <w:tc>
          <w:tcPr>
            <w:tcW w:type="dxa" w:w="3312"/>
          </w:tcPr>
          <w:p>
            <w:r>
              <w:t>FAT</w:t>
            </w:r>
          </w:p>
        </w:tc>
        <w:tc>
          <w:tcPr>
            <w:tcW w:type="dxa" w:w="3312"/>
          </w:tcPr>
          <w:p>
            <w:r>
              <w:t>Entered per collection</w:t>
            </w:r>
          </w:p>
        </w:tc>
        <w:tc>
          <w:tcPr>
            <w:tcW w:type="dxa" w:w="3312"/>
          </w:tcPr>
          <w:p>
            <w:r>
              <w:t>Fat % of the milk sample</w:t>
            </w:r>
          </w:p>
        </w:tc>
      </w:tr>
      <w:tr>
        <w:tc>
          <w:tcPr>
            <w:tcW w:type="dxa" w:w="3312"/>
          </w:tcPr>
          <w:p>
            <w:r>
              <w:t>SNF</w:t>
            </w:r>
          </w:p>
        </w:tc>
        <w:tc>
          <w:tcPr>
            <w:tcW w:type="dxa" w:w="3312"/>
          </w:tcPr>
          <w:p>
            <w:r>
              <w:t>Entered per collection</w:t>
            </w:r>
          </w:p>
        </w:tc>
        <w:tc>
          <w:tcPr>
            <w:tcW w:type="dxa" w:w="3312"/>
          </w:tcPr>
          <w:p>
            <w:r>
              <w:t>Solids-Not-Fat % of the milk sample</w:t>
            </w:r>
          </w:p>
        </w:tc>
      </w:tr>
      <w:tr>
        <w:tc>
          <w:tcPr>
            <w:tcW w:type="dxa" w:w="3312"/>
          </w:tcPr>
          <w:p>
            <w:r>
              <w:t>Weight</w:t>
            </w:r>
          </w:p>
        </w:tc>
        <w:tc>
          <w:tcPr>
            <w:tcW w:type="dxa" w:w="3312"/>
          </w:tcPr>
          <w:p>
            <w:r>
              <w:t>Entered per collection</w:t>
            </w:r>
          </w:p>
        </w:tc>
        <w:tc>
          <w:tcPr>
            <w:tcW w:type="dxa" w:w="3312"/>
          </w:tcPr>
          <w:p>
            <w:r>
              <w:t>Quantity of milk (litres/kg)</w:t>
            </w:r>
          </w:p>
        </w:tc>
      </w:tr>
      <w:tr>
        <w:tc>
          <w:tcPr>
            <w:tcW w:type="dxa" w:w="3312"/>
          </w:tcPr>
          <w:p>
            <w:r>
              <w:t>Value1, Value2</w:t>
            </w:r>
          </w:p>
        </w:tc>
        <w:tc>
          <w:tcPr>
            <w:tcW w:type="dxa" w:w="3312"/>
          </w:tcPr>
          <w:p>
            <w:r>
              <w:t>Rate Formula setting (PREFS_RATE_VALUE1, PREFS_RATE_VALUE2)</w:t>
            </w:r>
          </w:p>
        </w:tc>
        <w:tc>
          <w:tcPr>
            <w:tcW w:type="dxa" w:w="3312"/>
          </w:tcPr>
          <w:p>
            <w:r>
              <w:t>Two configured base-rate components, used only in Fat-vs-SNF mode</w:t>
            </w:r>
          </w:p>
        </w:tc>
      </w:tr>
      <w:tr>
        <w:tc>
          <w:tcPr>
            <w:tcW w:type="dxa" w:w="3312"/>
          </w:tcPr>
          <w:p>
            <w:r>
              <w:t>TS Rate</w:t>
            </w:r>
          </w:p>
        </w:tc>
        <w:tc>
          <w:tcPr>
            <w:tcW w:type="dxa" w:w="3312"/>
          </w:tcPr>
          <w:p>
            <w:r>
              <w:t>Rate Formula setting (PREFS_RATE_TS)</w:t>
            </w:r>
          </w:p>
        </w:tc>
        <w:tc>
          <w:tcPr>
            <w:tcW w:type="dxa" w:w="3312"/>
          </w:tcPr>
          <w:p>
            <w:r>
              <w:t>Flat rate per Total Solids point, used only in TS mode</w:t>
            </w:r>
          </w:p>
        </w:tc>
      </w:tr>
    </w:tbl>
    <w:p>
      <w:pPr/>
      <w:r>
        <w:t>If FAT, SNF, or Weight is blank, Rate and Amount are both set to 0 and no calculation runs.</w:t>
      </w:r>
    </w:p>
    <w:p>
      <w:pPr>
        <w:pStyle w:val="Heading2"/>
      </w:pPr>
      <w:r>
        <w:t>25.2 Mode 1: Fat-vs-SNF (PREFS_RATE_TYPE = “Fat_vs_SNF”)</w:t>
      </w:r>
    </w:p>
    <w:p>
      <w:pPr/>
      <w:r>
        <w:t>Milk value is split into a fat-based component and an SNF-based component, each weighted against a combined base rate (Value1 + Value2), plus a fixed adjustment constant.</w:t>
      </w:r>
    </w:p>
    <w:p>
      <w:r>
        <w:rPr>
          <w:rFonts w:ascii="IBM Plex Mono" w:hAnsi="IBM Plex Mono"/>
          <w:sz w:val="20"/>
        </w:rPr>
        <w:t>Rate = (Value1 + Value2) × 0.22 × (FAT / 100)</w:t>
      </w:r>
    </w:p>
    <w:p>
      <w:r>
        <w:rPr>
          <w:rFonts w:ascii="IBM Plex Mono" w:hAnsi="IBM Plex Mono"/>
          <w:sz w:val="20"/>
        </w:rPr>
        <w:t xml:space="preserve">     + (Value1 + Value2) × 0.36 × (SNF / 100)</w:t>
      </w:r>
    </w:p>
    <w:p>
      <w:r>
        <w:rPr>
          <w:rFonts w:ascii="IBM Plex Mono" w:hAnsi="IBM Plex Mono"/>
          <w:sz w:val="20"/>
        </w:rPr>
        <w:t xml:space="preserve">     + 0.32</w:t>
      </w:r>
    </w:p>
    <w:p>
      <w:pPr/>
      <w:r/>
    </w:p>
    <w:p>
      <w:r>
        <w:rPr>
          <w:rFonts w:ascii="IBM Plex Mono" w:hAnsi="IBM Plex Mono"/>
          <w:sz w:val="20"/>
        </w:rPr>
        <w:t>Amount = Rate × Weight</w:t>
      </w:r>
    </w:p>
    <w:p>
      <w:pPr>
        <w:pStyle w:val="ListBullet"/>
      </w:pPr>
      <w:r>
        <w:t>0.22 — fat weighting factor applied to the combined base rate</w:t>
      </w:r>
    </w:p>
    <w:p>
      <w:pPr>
        <w:pStyle w:val="ListBullet"/>
      </w:pPr>
      <w:r>
        <w:t>0.36 — SNF weighting factor applied to the combined base rate</w:t>
      </w:r>
    </w:p>
    <w:p>
      <w:pPr>
        <w:pStyle w:val="ListBullet"/>
      </w:pPr>
      <w:r>
        <w:t>0.32 — fixed per-litre adjustment added to every calculation</w:t>
      </w:r>
    </w:p>
    <w:p>
      <w:pPr>
        <w:pStyle w:val="ListBullet"/>
      </w:pPr>
      <w:r>
        <w:t>Requires both Value1 and Value2 to be configured; otherwise Rate/Amount = 0</w:t>
      </w:r>
    </w:p>
    <w:p>
      <w:pPr>
        <w:pStyle w:val="Heading2"/>
      </w:pPr>
      <w:r>
        <w:t>25.3 Mode 2: TS-based (any other PREFS_RATE_TYPE)</w:t>
      </w:r>
    </w:p>
    <w:p>
      <w:pPr/>
      <w:r>
        <w:t>Total Solids (TS) is treated as the sum of FAT and SNF, and priced at a single flat rate per TS point.</w:t>
      </w:r>
    </w:p>
    <w:p>
      <w:r>
        <w:rPr>
          <w:rFonts w:ascii="IBM Plex Mono" w:hAnsi="IBM Plex Mono"/>
          <w:sz w:val="20"/>
        </w:rPr>
        <w:t>TS = FAT + SNF</w:t>
      </w:r>
    </w:p>
    <w:p>
      <w:pPr/>
      <w:r/>
    </w:p>
    <w:p>
      <w:r>
        <w:rPr>
          <w:rFonts w:ascii="IBM Plex Mono" w:hAnsi="IBM Plex Mono"/>
          <w:sz w:val="20"/>
        </w:rPr>
        <w:t>Rate = (TS × TS_Rate) / 100</w:t>
      </w:r>
    </w:p>
    <w:p>
      <w:pPr/>
      <w:r/>
    </w:p>
    <w:p>
      <w:r>
        <w:rPr>
          <w:rFonts w:ascii="IBM Plex Mono" w:hAnsi="IBM Plex Mono"/>
          <w:sz w:val="20"/>
        </w:rPr>
        <w:t>Amount = Rate × Weight</w:t>
      </w:r>
    </w:p>
    <w:p>
      <w:pPr>
        <w:pStyle w:val="ListBullet"/>
      </w:pPr>
      <w:r>
        <w:t>Requires TS_Rate to be configured; otherwise Rate/Amount = 0</w:t>
      </w:r>
    </w:p>
    <w:p>
      <w:pPr>
        <w:pStyle w:val="Heading2"/>
      </w:pPr>
      <w:r>
        <w:t>25.4 Output Formatting</w:t>
      </w:r>
    </w:p>
    <w:p>
      <w:pPr/>
      <w:r>
        <w:t>Both Rate and Amount are rounded/formatted to 2 decimal places (##.##) before being displayed and used for printing/SMS receipts.</w:t>
      </w:r>
    </w:p>
    <w:p>
      <w:pPr/>
      <w:r>
        <w:t>Scope note: this section defines only the per-collection Rate/Amount calculation. It does not include farmer/pourer ledgers, advances, incentive schemes, or periodic settlement cycles, all of which remain out of scope per §20.</w:t>
      </w:r>
    </w:p>
    <w:p w14:paraId="5EF9075C" w14:textId="77777777" w:rsidR="00344A9E" w:rsidRDefault="00344A9E">
      <w:pPr>
        <w:rPr>
          <w:rFonts w:hint="eastAsia"/>
        </w:rPr>
        <w:sectPr w:rsidR="00344A9E">
          <w:footerReference w:type="default" r:id="rId8"/>
          <w:pgSz w:w="12240" w:h="15840"/>
          <w:pgMar w:top="1008" w:right="1152" w:bottom="1008" w:left="1152" w:header="720" w:footer="720" w:gutter="0"/>
          <w:cols w:space="720"/>
          <w:docGrid w:linePitch="360"/>
        </w:sectPr>
      </w:pPr>
    </w:p>
    <w:p w14:paraId="129C4C03" w14:textId="77777777" w:rsidR="00344A9E" w:rsidRDefault="00000000">
      <w:pPr>
        <w:jc w:val="center"/>
        <w:rPr>
          <w:rFonts w:hint="eastAsia"/>
        </w:rPr>
      </w:pPr>
      <w:r>
        <w:rPr>
          <w:b/>
          <w:sz w:val="50"/>
        </w:rPr>
        <w:lastRenderedPageBreak/>
        <w:t>Technical Design Document</w:t>
      </w:r>
    </w:p>
    <w:p w14:paraId="111CBEAC" w14:textId="77777777" w:rsidR="00344A9E" w:rsidRDefault="00000000">
      <w:pPr>
        <w:jc w:val="center"/>
        <w:rPr>
          <w:rFonts w:hint="eastAsia"/>
        </w:rPr>
      </w:pPr>
      <w:r>
        <w:rPr>
          <w:sz w:val="24"/>
        </w:rPr>
        <w:t>Chilling Centre Milk Collection — Native Windows Application</w:t>
      </w:r>
    </w:p>
    <w:p w14:paraId="16CB8D13" w14:textId="77777777" w:rsidR="00344A9E" w:rsidRDefault="00344A9E">
      <w:pPr>
        <w:rPr>
          <w:rFonts w:hint="eastAsia"/>
        </w:rPr>
      </w:pPr>
    </w:p>
    <w:p w14:paraId="19EFDB69" w14:textId="77777777" w:rsidR="00344A9E" w:rsidRDefault="00000000">
      <w:pPr>
        <w:jc w:val="center"/>
        <w:rPr>
          <w:rFonts w:hint="eastAsia"/>
        </w:rPr>
      </w:pPr>
      <w:r>
        <w:t>Version 1.0  •  September 2026</w:t>
      </w:r>
    </w:p>
    <w:p w14:paraId="21C105E4" w14:textId="77777777" w:rsidR="00344A9E" w:rsidRDefault="00000000">
      <w:pPr>
        <w:rPr>
          <w:rFonts w:hint="eastAsia"/>
        </w:rPr>
      </w:pPr>
      <w:r>
        <w:br w:type="page"/>
      </w:r>
    </w:p>
    <w:p w14:paraId="050BBEE5" w14:textId="77777777" w:rsidR="00344A9E" w:rsidRDefault="00000000">
      <w:pPr>
        <w:pStyle w:val="Heading1"/>
      </w:pPr>
      <w:r>
        <w:lastRenderedPageBreak/>
        <w:t>1. Technical Objective</w:t>
      </w:r>
    </w:p>
    <w:p w14:paraId="2EA6FA1C" w14:textId="77777777" w:rsidR="00344A9E" w:rsidRDefault="00000000">
      <w:pPr>
        <w:rPr>
          <w:rFonts w:hint="eastAsia"/>
        </w:rPr>
      </w:pPr>
      <w:r>
        <w:t>The Windows application is the local-first operational system. It communicates with devices, parses readings, runs reception, persists data locally and synchronizes with the cloud.</w:t>
      </w:r>
    </w:p>
    <w:p w14:paraId="56D5D05F" w14:textId="77777777" w:rsidR="00344A9E" w:rsidRDefault="00000000">
      <w:pPr>
        <w:pStyle w:val="Heading1"/>
      </w:pPr>
      <w:r>
        <w:t>2. Technical Architecture</w:t>
      </w:r>
    </w:p>
    <w:tbl>
      <w:tblPr>
        <w:tblW w:w="0" w:type="auto"/>
        <w:jc w:val="center"/>
        <w:tblLook w:val="04A0" w:firstRow="1" w:lastRow="0" w:firstColumn="1" w:lastColumn="0" w:noHBand="0" w:noVBand="1"/>
      </w:tblPr>
      <w:tblGrid>
        <w:gridCol w:w="9936"/>
      </w:tblGrid>
      <w:tr w:rsidR="00344A9E" w14:paraId="35D5CC21" w14:textId="77777777">
        <w:trPr>
          <w:jc w:val="center"/>
        </w:trPr>
        <w:tc>
          <w:tcPr>
            <w:tcW w:w="9936" w:type="dxa"/>
            <w:shd w:val="clear" w:color="auto" w:fill="DDEBF7"/>
          </w:tcPr>
          <w:p w14:paraId="63A7C24C" w14:textId="3A831F69" w:rsidR="00344A9E" w:rsidRDefault="00000000">
            <w:pPr>
              <w:jc w:val="center"/>
              <w:rPr>
                <w:rFonts w:hint="eastAsia"/>
              </w:rPr>
            </w:pPr>
            <w:r>
              <w:t>CLOUD</w:t>
            </w:r>
            <w:r>
              <w:br/>
              <w:t xml:space="preserve">+ API + PostgreSQL + RBAC </w:t>
            </w:r>
          </w:p>
        </w:tc>
      </w:tr>
    </w:tbl>
    <w:p w14:paraId="6604E4C1" w14:textId="77777777" w:rsidR="00344A9E" w:rsidRDefault="00344A9E">
      <w:pPr>
        <w:rPr>
          <w:rFonts w:hint="eastAsia"/>
        </w:rPr>
      </w:pPr>
    </w:p>
    <w:p w14:paraId="64C8A6FD" w14:textId="77777777" w:rsidR="00344A9E" w:rsidRDefault="00000000">
      <w:pPr>
        <w:jc w:val="center"/>
        <w:rPr>
          <w:rFonts w:hint="eastAsia"/>
        </w:rPr>
      </w:pPr>
      <w:r>
        <w:t>↓ HTTPS</w:t>
      </w:r>
    </w:p>
    <w:tbl>
      <w:tblPr>
        <w:tblW w:w="0" w:type="auto"/>
        <w:jc w:val="center"/>
        <w:tblLook w:val="04A0" w:firstRow="1" w:lastRow="0" w:firstColumn="1" w:lastColumn="0" w:noHBand="0" w:noVBand="1"/>
      </w:tblPr>
      <w:tblGrid>
        <w:gridCol w:w="9936"/>
      </w:tblGrid>
      <w:tr w:rsidR="00344A9E" w14:paraId="25E68A6E" w14:textId="77777777">
        <w:trPr>
          <w:jc w:val="center"/>
        </w:trPr>
        <w:tc>
          <w:tcPr>
            <w:tcW w:w="9936" w:type="dxa"/>
            <w:shd w:val="clear" w:color="auto" w:fill="E2F0D9"/>
          </w:tcPr>
          <w:p w14:paraId="00BB20D0" w14:textId="490F071F" w:rsidR="00344A9E" w:rsidRDefault="00000000">
            <w:pPr>
              <w:jc w:val="center"/>
              <w:rPr>
                <w:rFonts w:hint="eastAsia"/>
              </w:rPr>
            </w:pPr>
            <w:r>
              <w:t>WINDOWS APPLICATION</w:t>
            </w:r>
            <w:r>
              <w:br/>
            </w:r>
            <w:proofErr w:type="gramStart"/>
            <w:r>
              <w:t>WPF  →</w:t>
            </w:r>
            <w:proofErr w:type="gramEnd"/>
            <w:r>
              <w:t xml:space="preserve"> Application → Domain → Infrastructure</w:t>
            </w:r>
            <w:r>
              <w:br/>
              <w:t>SQLite • Serial • Device Adapters • HTTP • Sync</w:t>
            </w:r>
          </w:p>
        </w:tc>
      </w:tr>
    </w:tbl>
    <w:p w14:paraId="185960A7" w14:textId="77777777" w:rsidR="00344A9E" w:rsidRDefault="00344A9E">
      <w:pPr>
        <w:rPr>
          <w:rFonts w:hint="eastAsia"/>
        </w:rPr>
      </w:pPr>
    </w:p>
    <w:p w14:paraId="37DD989C" w14:textId="77777777" w:rsidR="00344A9E" w:rsidRDefault="00000000">
      <w:pPr>
        <w:jc w:val="center"/>
        <w:rPr>
          <w:rFonts w:hint="eastAsia"/>
        </w:rPr>
      </w:pPr>
      <w:r>
        <w:t>↙                                      ↘</w:t>
      </w:r>
    </w:p>
    <w:p w14:paraId="4B3461C4" w14:textId="77777777" w:rsidR="00344A9E" w:rsidRDefault="00000000">
      <w:pPr>
        <w:jc w:val="center"/>
        <w:rPr>
          <w:rFonts w:hint="eastAsia"/>
        </w:rPr>
      </w:pPr>
      <w:r>
        <w:t>RS232                                      RS232</w:t>
      </w:r>
    </w:p>
    <w:p w14:paraId="33976A21" w14:textId="77777777" w:rsidR="00344A9E" w:rsidRDefault="00000000">
      <w:pPr>
        <w:jc w:val="center"/>
        <w:rPr>
          <w:rFonts w:hint="eastAsia"/>
        </w:rPr>
      </w:pPr>
      <w:r>
        <w:t>Scale                                      Analyser</w:t>
      </w:r>
    </w:p>
    <w:p w14:paraId="52CF4A3B" w14:textId="77777777" w:rsidR="00344A9E" w:rsidRDefault="00000000">
      <w:pPr>
        <w:pStyle w:val="Heading1"/>
      </w:pPr>
      <w:r>
        <w:t>3. Solution Structure</w:t>
      </w:r>
    </w:p>
    <w:tbl>
      <w:tblPr>
        <w:tblW w:w="0" w:type="auto"/>
        <w:tblLook w:val="04A0" w:firstRow="1" w:lastRow="0" w:firstColumn="1" w:lastColumn="0" w:noHBand="0" w:noVBand="1"/>
      </w:tblPr>
      <w:tblGrid>
        <w:gridCol w:w="9936"/>
      </w:tblGrid>
      <w:tr w:rsidR="00344A9E" w14:paraId="6F065193" w14:textId="77777777">
        <w:tc>
          <w:tcPr>
            <w:tcW w:w="9936" w:type="dxa"/>
            <w:shd w:val="clear" w:color="auto" w:fill="F2F2F2"/>
          </w:tcPr>
          <w:p w14:paraId="755F95E4" w14:textId="0F9CC56E" w:rsidR="00344A9E" w:rsidRDefault="00000000">
            <w:pPr>
              <w:rPr>
                <w:rFonts w:hint="eastAsia"/>
              </w:rPr>
            </w:pPr>
            <w:r>
              <w:rPr>
                <w:rFonts w:ascii="Consolas" w:hAnsi="Consolas"/>
                <w:sz w:val="16"/>
              </w:rPr>
              <w:t>CCMC.sln</w:t>
            </w:r>
            <w:r>
              <w:rPr>
                <w:rFonts w:ascii="Consolas" w:hAnsi="Consolas"/>
                <w:sz w:val="16"/>
              </w:rPr>
              <w:br/>
              <w:t>src/</w:t>
            </w:r>
            <w:r>
              <w:rPr>
                <w:rFonts w:ascii="Consolas" w:hAnsi="Consolas"/>
                <w:sz w:val="16"/>
              </w:rPr>
              <w:br/>
              <w:t xml:space="preserve">├── CCMC.Desktop/          WPF / </w:t>
            </w:r>
            <w:r>
              <w:rPr>
                <w:rFonts w:ascii="Consolas" w:hAnsi="Consolas"/>
                <w:sz w:val="16"/>
              </w:rPr>
              <w:br/>
              <w:t>├── CCMC.Application/      Workflows / Services</w:t>
            </w:r>
            <w:r>
              <w:rPr>
                <w:rFonts w:ascii="Consolas" w:hAnsi="Consolas"/>
                <w:sz w:val="16"/>
              </w:rPr>
              <w:br/>
              <w:t>├── CCMC.Domain/            Entities / Rules / Interfaces</w:t>
            </w:r>
            <w:r>
              <w:rPr>
                <w:rFonts w:ascii="Consolas" w:hAnsi="Consolas"/>
                <w:sz w:val="16"/>
              </w:rPr>
              <w:br/>
              <w:t>├── CCMC.Infrastructure/    SQLite / Serial / Devices / HTTP / Logging</w:t>
            </w:r>
            <w:r>
              <w:rPr>
                <w:rFonts w:ascii="Consolas" w:hAnsi="Consolas"/>
                <w:sz w:val="16"/>
              </w:rPr>
              <w:br/>
              <w:t>└── CCMC.Contracts/        DTOs / API Contracts</w:t>
            </w:r>
          </w:p>
        </w:tc>
      </w:tr>
    </w:tbl>
    <w:p w14:paraId="60745715" w14:textId="77777777" w:rsidR="00344A9E" w:rsidRDefault="00344A9E">
      <w:pPr>
        <w:rPr>
          <w:rFonts w:hint="eastAsia"/>
        </w:rPr>
      </w:pPr>
    </w:p>
    <w:p w14:paraId="6A3DA302" w14:textId="77777777" w:rsidR="00344A9E" w:rsidRDefault="00000000">
      <w:pPr>
        <w:pStyle w:val="Heading1"/>
      </w:pPr>
      <w:r>
        <w:t>4. Layer Responsibilities</w:t>
      </w:r>
    </w:p>
    <w:tbl>
      <w:tblPr>
        <w:tblStyle w:val="TableGrid"/>
        <w:tblW w:w="0" w:type="auto"/>
        <w:jc w:val="center"/>
        <w:tblLook w:val="04A0" w:firstRow="1" w:lastRow="0" w:firstColumn="1" w:lastColumn="0" w:noHBand="0" w:noVBand="1"/>
      </w:tblPr>
      <w:tblGrid>
        <w:gridCol w:w="4963"/>
        <w:gridCol w:w="4963"/>
      </w:tblGrid>
      <w:tr w:rsidR="00344A9E" w14:paraId="72F2B70E" w14:textId="77777777">
        <w:trPr>
          <w:jc w:val="center"/>
        </w:trPr>
        <w:tc>
          <w:tcPr>
            <w:tcW w:w="4968" w:type="dxa"/>
            <w:shd w:val="clear" w:color="auto" w:fill="D9EAF7"/>
          </w:tcPr>
          <w:p w14:paraId="59A37085" w14:textId="77777777" w:rsidR="00344A9E" w:rsidRDefault="00000000">
            <w:pPr>
              <w:rPr>
                <w:rFonts w:hint="eastAsia"/>
              </w:rPr>
            </w:pPr>
            <w:r>
              <w:rPr>
                <w:b/>
                <w:sz w:val="18"/>
              </w:rPr>
              <w:t>Layer</w:t>
            </w:r>
          </w:p>
        </w:tc>
        <w:tc>
          <w:tcPr>
            <w:tcW w:w="4968" w:type="dxa"/>
            <w:shd w:val="clear" w:color="auto" w:fill="D9EAF7"/>
          </w:tcPr>
          <w:p w14:paraId="6E2094A0" w14:textId="77777777" w:rsidR="00344A9E" w:rsidRDefault="00000000">
            <w:pPr>
              <w:rPr>
                <w:rFonts w:hint="eastAsia"/>
              </w:rPr>
            </w:pPr>
            <w:r>
              <w:rPr>
                <w:b/>
                <w:sz w:val="18"/>
              </w:rPr>
              <w:t>Responsibility</w:t>
            </w:r>
          </w:p>
        </w:tc>
      </w:tr>
      <w:tr w:rsidR="00344A9E" w14:paraId="257DE33A" w14:textId="77777777">
        <w:trPr>
          <w:jc w:val="center"/>
        </w:trPr>
        <w:tc>
          <w:tcPr>
            <w:tcW w:w="4968" w:type="dxa"/>
            <w:vAlign w:val="center"/>
          </w:tcPr>
          <w:p w14:paraId="64659AE1" w14:textId="77777777" w:rsidR="00344A9E" w:rsidRDefault="00000000">
            <w:pPr>
              <w:rPr>
                <w:rFonts w:hint="eastAsia"/>
              </w:rPr>
            </w:pPr>
            <w:r>
              <w:rPr>
                <w:sz w:val="18"/>
              </w:rPr>
              <w:t>Presentation</w:t>
            </w:r>
          </w:p>
        </w:tc>
        <w:tc>
          <w:tcPr>
            <w:tcW w:w="4968" w:type="dxa"/>
            <w:vAlign w:val="center"/>
          </w:tcPr>
          <w:p w14:paraId="28F3A140" w14:textId="248D4987" w:rsidR="00344A9E" w:rsidRDefault="00000000">
            <w:pPr>
              <w:rPr>
                <w:rFonts w:hint="eastAsia"/>
              </w:rPr>
            </w:pPr>
            <w:r>
              <w:rPr>
                <w:sz w:val="18"/>
              </w:rPr>
              <w:t>WPF screens and operator interaction</w:t>
            </w:r>
          </w:p>
        </w:tc>
      </w:tr>
      <w:tr w:rsidR="00344A9E" w14:paraId="66606CA5" w14:textId="77777777">
        <w:trPr>
          <w:jc w:val="center"/>
        </w:trPr>
        <w:tc>
          <w:tcPr>
            <w:tcW w:w="4968" w:type="dxa"/>
            <w:vAlign w:val="center"/>
          </w:tcPr>
          <w:p w14:paraId="6982ECC7" w14:textId="77777777" w:rsidR="00344A9E" w:rsidRDefault="00000000">
            <w:pPr>
              <w:rPr>
                <w:rFonts w:hint="eastAsia"/>
              </w:rPr>
            </w:pPr>
            <w:r>
              <w:rPr>
                <w:sz w:val="18"/>
              </w:rPr>
              <w:t>Application</w:t>
            </w:r>
          </w:p>
        </w:tc>
        <w:tc>
          <w:tcPr>
            <w:tcW w:w="4968" w:type="dxa"/>
            <w:vAlign w:val="center"/>
          </w:tcPr>
          <w:p w14:paraId="5EC27DC9" w14:textId="77777777" w:rsidR="00344A9E" w:rsidRDefault="00000000">
            <w:pPr>
              <w:rPr>
                <w:rFonts w:hint="eastAsia"/>
              </w:rPr>
            </w:pPr>
            <w:r>
              <w:rPr>
                <w:sz w:val="18"/>
              </w:rPr>
              <w:t>Reception, device orchestration, validation, synchronization</w:t>
            </w:r>
          </w:p>
        </w:tc>
      </w:tr>
      <w:tr w:rsidR="00344A9E" w14:paraId="75C42218" w14:textId="77777777">
        <w:trPr>
          <w:jc w:val="center"/>
        </w:trPr>
        <w:tc>
          <w:tcPr>
            <w:tcW w:w="4968" w:type="dxa"/>
            <w:vAlign w:val="center"/>
          </w:tcPr>
          <w:p w14:paraId="1C34F3F9" w14:textId="77777777" w:rsidR="00344A9E" w:rsidRDefault="00000000">
            <w:pPr>
              <w:rPr>
                <w:rFonts w:hint="eastAsia"/>
              </w:rPr>
            </w:pPr>
            <w:r>
              <w:rPr>
                <w:sz w:val="18"/>
              </w:rPr>
              <w:t>Domain</w:t>
            </w:r>
          </w:p>
        </w:tc>
        <w:tc>
          <w:tcPr>
            <w:tcW w:w="4968" w:type="dxa"/>
            <w:vAlign w:val="center"/>
          </w:tcPr>
          <w:p w14:paraId="36805EDD" w14:textId="77777777" w:rsidR="00344A9E" w:rsidRDefault="00000000">
            <w:pPr>
              <w:rPr>
                <w:rFonts w:hint="eastAsia"/>
              </w:rPr>
            </w:pPr>
            <w:r>
              <w:rPr>
                <w:sz w:val="18"/>
              </w:rPr>
              <w:t>Transactions, readings, devices, rules</w:t>
            </w:r>
          </w:p>
        </w:tc>
      </w:tr>
      <w:tr w:rsidR="00344A9E" w14:paraId="5DBA4CD8" w14:textId="77777777">
        <w:trPr>
          <w:jc w:val="center"/>
        </w:trPr>
        <w:tc>
          <w:tcPr>
            <w:tcW w:w="4968" w:type="dxa"/>
            <w:vAlign w:val="center"/>
          </w:tcPr>
          <w:p w14:paraId="005CDC72" w14:textId="77777777" w:rsidR="00344A9E" w:rsidRDefault="00000000">
            <w:pPr>
              <w:rPr>
                <w:rFonts w:hint="eastAsia"/>
              </w:rPr>
            </w:pPr>
            <w:r>
              <w:rPr>
                <w:sz w:val="18"/>
              </w:rPr>
              <w:t>Infrastructure</w:t>
            </w:r>
          </w:p>
        </w:tc>
        <w:tc>
          <w:tcPr>
            <w:tcW w:w="4968" w:type="dxa"/>
            <w:vAlign w:val="center"/>
          </w:tcPr>
          <w:p w14:paraId="0581C048" w14:textId="77777777" w:rsidR="00344A9E" w:rsidRDefault="00000000">
            <w:pPr>
              <w:rPr>
                <w:rFonts w:hint="eastAsia"/>
              </w:rPr>
            </w:pPr>
            <w:r>
              <w:rPr>
                <w:sz w:val="18"/>
              </w:rPr>
              <w:t>SQLite, serial I/O, parsers, HTTP, logging, Windows integration</w:t>
            </w:r>
          </w:p>
        </w:tc>
      </w:tr>
      <w:tr w:rsidR="00344A9E" w14:paraId="4D241206" w14:textId="77777777">
        <w:trPr>
          <w:jc w:val="center"/>
        </w:trPr>
        <w:tc>
          <w:tcPr>
            <w:tcW w:w="4968" w:type="dxa"/>
            <w:vAlign w:val="center"/>
          </w:tcPr>
          <w:p w14:paraId="4F22D5A4" w14:textId="77777777" w:rsidR="00344A9E" w:rsidRDefault="00000000">
            <w:pPr>
              <w:rPr>
                <w:rFonts w:hint="eastAsia"/>
              </w:rPr>
            </w:pPr>
            <w:r>
              <w:rPr>
                <w:sz w:val="18"/>
              </w:rPr>
              <w:t>Contracts</w:t>
            </w:r>
          </w:p>
        </w:tc>
        <w:tc>
          <w:tcPr>
            <w:tcW w:w="4968" w:type="dxa"/>
            <w:vAlign w:val="center"/>
          </w:tcPr>
          <w:p w14:paraId="066AE01B" w14:textId="77777777" w:rsidR="00344A9E" w:rsidRDefault="00000000">
            <w:pPr>
              <w:rPr>
                <w:rFonts w:hint="eastAsia"/>
              </w:rPr>
            </w:pPr>
            <w:r>
              <w:rPr>
                <w:sz w:val="18"/>
              </w:rPr>
              <w:t>Shared DTOs and API contracts</w:t>
            </w:r>
          </w:p>
        </w:tc>
      </w:tr>
    </w:tbl>
    <w:p w14:paraId="7BD43C14" w14:textId="77777777" w:rsidR="00344A9E" w:rsidRDefault="00344A9E">
      <w:pPr>
        <w:rPr>
          <w:rFonts w:hint="eastAsia"/>
        </w:rPr>
      </w:pPr>
    </w:p>
    <w:p w14:paraId="1811CB8C" w14:textId="77777777" w:rsidR="00344A9E" w:rsidRDefault="00000000">
      <w:pPr>
        <w:pStyle w:val="Heading1"/>
      </w:pPr>
      <w:r>
        <w:t>5. Serial Pipeline</w:t>
      </w:r>
    </w:p>
    <w:tbl>
      <w:tblPr>
        <w:tblW w:w="0" w:type="auto"/>
        <w:jc w:val="center"/>
        <w:tblLook w:val="04A0" w:firstRow="1" w:lastRow="0" w:firstColumn="1" w:lastColumn="0" w:noHBand="0" w:noVBand="1"/>
      </w:tblPr>
      <w:tblGrid>
        <w:gridCol w:w="9936"/>
      </w:tblGrid>
      <w:tr w:rsidR="00344A9E" w14:paraId="73D34FFB" w14:textId="77777777">
        <w:trPr>
          <w:jc w:val="center"/>
        </w:trPr>
        <w:tc>
          <w:tcPr>
            <w:tcW w:w="9936" w:type="dxa"/>
            <w:shd w:val="clear" w:color="auto" w:fill="F3F6F8"/>
          </w:tcPr>
          <w:p w14:paraId="7DBA6C22" w14:textId="77777777" w:rsidR="00344A9E" w:rsidRDefault="00000000">
            <w:pPr>
              <w:jc w:val="center"/>
              <w:rPr>
                <w:rFonts w:hint="eastAsia"/>
              </w:rPr>
            </w:pPr>
            <w:r>
              <w:t>Serial Configuration</w:t>
            </w:r>
          </w:p>
        </w:tc>
      </w:tr>
    </w:tbl>
    <w:p w14:paraId="0CB0454D" w14:textId="77777777" w:rsidR="00344A9E" w:rsidRDefault="00344A9E">
      <w:pPr>
        <w:rPr>
          <w:rFonts w:hint="eastAsia"/>
        </w:rPr>
      </w:pPr>
    </w:p>
    <w:p w14:paraId="615F4ADA" w14:textId="77777777" w:rsidR="00344A9E" w:rsidRDefault="00000000">
      <w:pPr>
        <w:jc w:val="center"/>
        <w:rPr>
          <w:rFonts w:hint="eastAsia"/>
        </w:rPr>
      </w:pPr>
      <w:r>
        <w:lastRenderedPageBreak/>
        <w:t>↓</w:t>
      </w:r>
    </w:p>
    <w:tbl>
      <w:tblPr>
        <w:tblW w:w="0" w:type="auto"/>
        <w:jc w:val="center"/>
        <w:tblLook w:val="04A0" w:firstRow="1" w:lastRow="0" w:firstColumn="1" w:lastColumn="0" w:noHBand="0" w:noVBand="1"/>
      </w:tblPr>
      <w:tblGrid>
        <w:gridCol w:w="9936"/>
      </w:tblGrid>
      <w:tr w:rsidR="00344A9E" w14:paraId="402D316A" w14:textId="77777777">
        <w:trPr>
          <w:jc w:val="center"/>
        </w:trPr>
        <w:tc>
          <w:tcPr>
            <w:tcW w:w="9936" w:type="dxa"/>
            <w:shd w:val="clear" w:color="auto" w:fill="F3F6F8"/>
          </w:tcPr>
          <w:p w14:paraId="1FC769A9" w14:textId="77777777" w:rsidR="00344A9E" w:rsidRDefault="00000000">
            <w:pPr>
              <w:jc w:val="center"/>
              <w:rPr>
                <w:rFonts w:hint="eastAsia"/>
              </w:rPr>
            </w:pPr>
            <w:r>
              <w:t>Serial Connection</w:t>
            </w:r>
          </w:p>
        </w:tc>
      </w:tr>
    </w:tbl>
    <w:p w14:paraId="20CD921E" w14:textId="77777777" w:rsidR="00344A9E" w:rsidRDefault="00344A9E">
      <w:pPr>
        <w:rPr>
          <w:rFonts w:hint="eastAsia"/>
        </w:rPr>
      </w:pPr>
    </w:p>
    <w:p w14:paraId="096B3DE0"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6FBA1A0F" w14:textId="77777777">
        <w:trPr>
          <w:jc w:val="center"/>
        </w:trPr>
        <w:tc>
          <w:tcPr>
            <w:tcW w:w="9936" w:type="dxa"/>
            <w:shd w:val="clear" w:color="auto" w:fill="F3F6F8"/>
          </w:tcPr>
          <w:p w14:paraId="72317DF5" w14:textId="77777777" w:rsidR="00344A9E" w:rsidRDefault="00000000">
            <w:pPr>
              <w:jc w:val="center"/>
              <w:rPr>
                <w:rFonts w:hint="eastAsia"/>
              </w:rPr>
            </w:pPr>
            <w:r>
              <w:t>Raw Bytes</w:t>
            </w:r>
          </w:p>
        </w:tc>
      </w:tr>
    </w:tbl>
    <w:p w14:paraId="5186AD9B" w14:textId="77777777" w:rsidR="00344A9E" w:rsidRDefault="00344A9E">
      <w:pPr>
        <w:rPr>
          <w:rFonts w:hint="eastAsia"/>
        </w:rPr>
      </w:pPr>
    </w:p>
    <w:p w14:paraId="36BEEC66"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256BAACE" w14:textId="77777777">
        <w:trPr>
          <w:jc w:val="center"/>
        </w:trPr>
        <w:tc>
          <w:tcPr>
            <w:tcW w:w="9936" w:type="dxa"/>
            <w:shd w:val="clear" w:color="auto" w:fill="F3F6F8"/>
          </w:tcPr>
          <w:p w14:paraId="557FDDC5" w14:textId="77777777" w:rsidR="00344A9E" w:rsidRDefault="00000000">
            <w:pPr>
              <w:jc w:val="center"/>
              <w:rPr>
                <w:rFonts w:hint="eastAsia"/>
              </w:rPr>
            </w:pPr>
            <w:r>
              <w:t>Frame Detection</w:t>
            </w:r>
          </w:p>
        </w:tc>
      </w:tr>
    </w:tbl>
    <w:p w14:paraId="2E846B51" w14:textId="77777777" w:rsidR="00344A9E" w:rsidRDefault="00344A9E">
      <w:pPr>
        <w:rPr>
          <w:rFonts w:hint="eastAsia"/>
        </w:rPr>
      </w:pPr>
    </w:p>
    <w:p w14:paraId="2915CB08"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53158F69" w14:textId="77777777">
        <w:trPr>
          <w:jc w:val="center"/>
        </w:trPr>
        <w:tc>
          <w:tcPr>
            <w:tcW w:w="9936" w:type="dxa"/>
            <w:shd w:val="clear" w:color="auto" w:fill="F3F6F8"/>
          </w:tcPr>
          <w:p w14:paraId="441ACC1F" w14:textId="77777777" w:rsidR="00344A9E" w:rsidRDefault="00000000">
            <w:pPr>
              <w:jc w:val="center"/>
              <w:rPr>
                <w:rFonts w:hint="eastAsia"/>
              </w:rPr>
            </w:pPr>
            <w:r>
              <w:t>Device Parser</w:t>
            </w:r>
          </w:p>
        </w:tc>
      </w:tr>
    </w:tbl>
    <w:p w14:paraId="7D2B9A4A" w14:textId="77777777" w:rsidR="00344A9E" w:rsidRDefault="00344A9E">
      <w:pPr>
        <w:rPr>
          <w:rFonts w:hint="eastAsia"/>
        </w:rPr>
      </w:pPr>
    </w:p>
    <w:p w14:paraId="0CCAFF59"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7C9F073A" w14:textId="77777777">
        <w:trPr>
          <w:jc w:val="center"/>
        </w:trPr>
        <w:tc>
          <w:tcPr>
            <w:tcW w:w="9936" w:type="dxa"/>
            <w:shd w:val="clear" w:color="auto" w:fill="F3F6F8"/>
          </w:tcPr>
          <w:p w14:paraId="62B2B38D" w14:textId="77777777" w:rsidR="00344A9E" w:rsidRDefault="00000000">
            <w:pPr>
              <w:jc w:val="center"/>
              <w:rPr>
                <w:rFonts w:hint="eastAsia"/>
              </w:rPr>
            </w:pPr>
            <w:r>
              <w:t>Normalized Reading</w:t>
            </w:r>
          </w:p>
        </w:tc>
      </w:tr>
    </w:tbl>
    <w:p w14:paraId="7BE5488F" w14:textId="77777777" w:rsidR="00344A9E" w:rsidRDefault="00344A9E">
      <w:pPr>
        <w:rPr>
          <w:rFonts w:hint="eastAsia"/>
        </w:rPr>
      </w:pPr>
    </w:p>
    <w:p w14:paraId="261D85F8" w14:textId="77777777" w:rsidR="00344A9E" w:rsidRDefault="00000000">
      <w:pPr>
        <w:rPr>
          <w:rFonts w:hint="eastAsia"/>
        </w:rPr>
      </w:pPr>
      <w:r>
        <w:t>Serial I/O must not block the WPF UI thread.</w:t>
      </w:r>
    </w:p>
    <w:p w14:paraId="55A943D9" w14:textId="77777777" w:rsidR="00344A9E" w:rsidRDefault="00000000">
      <w:pPr>
        <w:pStyle w:val="Heading1"/>
      </w:pPr>
      <w:r>
        <w:t>6. Serial Configuration Model</w:t>
      </w:r>
    </w:p>
    <w:tbl>
      <w:tblPr>
        <w:tblW w:w="0" w:type="auto"/>
        <w:tblLook w:val="04A0" w:firstRow="1" w:lastRow="0" w:firstColumn="1" w:lastColumn="0" w:noHBand="0" w:noVBand="1"/>
      </w:tblPr>
      <w:tblGrid>
        <w:gridCol w:w="9936"/>
      </w:tblGrid>
      <w:tr w:rsidR="00344A9E" w14:paraId="6E176074" w14:textId="77777777">
        <w:tc>
          <w:tcPr>
            <w:tcW w:w="9936" w:type="dxa"/>
            <w:shd w:val="clear" w:color="auto" w:fill="F2F2F2"/>
          </w:tcPr>
          <w:p w14:paraId="599CC3FB" w14:textId="77777777" w:rsidR="00344A9E" w:rsidRDefault="00000000">
            <w:pPr>
              <w:rPr>
                <w:rFonts w:hint="eastAsia"/>
              </w:rPr>
            </w:pPr>
            <w:r>
              <w:rPr>
                <w:rFonts w:ascii="Consolas" w:hAnsi="Consolas"/>
                <w:sz w:val="16"/>
              </w:rPr>
              <w:t>SerialConfiguration</w:t>
            </w:r>
            <w:r>
              <w:rPr>
                <w:rFonts w:ascii="Consolas" w:hAnsi="Consolas"/>
                <w:sz w:val="16"/>
              </w:rPr>
              <w:br/>
              <w:t>- ComPort</w:t>
            </w:r>
            <w:r>
              <w:rPr>
                <w:rFonts w:ascii="Consolas" w:hAnsi="Consolas"/>
                <w:sz w:val="16"/>
              </w:rPr>
              <w:br/>
              <w:t>- BaudRate</w:t>
            </w:r>
            <w:r>
              <w:rPr>
                <w:rFonts w:ascii="Consolas" w:hAnsi="Consolas"/>
                <w:sz w:val="16"/>
              </w:rPr>
              <w:br/>
              <w:t>- DataBits</w:t>
            </w:r>
            <w:r>
              <w:rPr>
                <w:rFonts w:ascii="Consolas" w:hAnsi="Consolas"/>
                <w:sz w:val="16"/>
              </w:rPr>
              <w:br/>
              <w:t>- StopBits</w:t>
            </w:r>
            <w:r>
              <w:rPr>
                <w:rFonts w:ascii="Consolas" w:hAnsi="Consolas"/>
                <w:sz w:val="16"/>
              </w:rPr>
              <w:br/>
              <w:t>- Parity</w:t>
            </w:r>
            <w:r>
              <w:rPr>
                <w:rFonts w:ascii="Consolas" w:hAnsi="Consolas"/>
                <w:sz w:val="16"/>
              </w:rPr>
              <w:br/>
              <w:t>- FlowControl</w:t>
            </w:r>
            <w:r>
              <w:rPr>
                <w:rFonts w:ascii="Consolas" w:hAnsi="Consolas"/>
                <w:sz w:val="16"/>
              </w:rPr>
              <w:br/>
              <w:t>- ReadTimeoutMs</w:t>
            </w:r>
          </w:p>
        </w:tc>
      </w:tr>
    </w:tbl>
    <w:p w14:paraId="11DC2E0A" w14:textId="77777777" w:rsidR="00344A9E" w:rsidRDefault="00344A9E">
      <w:pPr>
        <w:rPr>
          <w:rFonts w:hint="eastAsia"/>
        </w:rPr>
      </w:pPr>
    </w:p>
    <w:p w14:paraId="46DEFEB0" w14:textId="77777777" w:rsidR="00344A9E" w:rsidRDefault="00000000">
      <w:pPr>
        <w:rPr>
          <w:rFonts w:hint="eastAsia"/>
        </w:rPr>
      </w:pPr>
      <w:r>
        <w:t>Current verified scale: COM4 / 2400 / 8 data bits / 1 stop bit / no parity / no flow control.</w:t>
      </w:r>
    </w:p>
    <w:p w14:paraId="73DD8398" w14:textId="77777777" w:rsidR="00344A9E" w:rsidRDefault="00000000">
      <w:pPr>
        <w:pStyle w:val="Heading1"/>
      </w:pPr>
      <w:r>
        <w:t>7. Device Interfaces</w:t>
      </w:r>
    </w:p>
    <w:tbl>
      <w:tblPr>
        <w:tblW w:w="0" w:type="auto"/>
        <w:tblLook w:val="04A0" w:firstRow="1" w:lastRow="0" w:firstColumn="1" w:lastColumn="0" w:noHBand="0" w:noVBand="1"/>
      </w:tblPr>
      <w:tblGrid>
        <w:gridCol w:w="9936"/>
      </w:tblGrid>
      <w:tr w:rsidR="00344A9E" w14:paraId="0693E39F" w14:textId="77777777">
        <w:tc>
          <w:tcPr>
            <w:tcW w:w="9936" w:type="dxa"/>
            <w:shd w:val="clear" w:color="auto" w:fill="F2F2F2"/>
          </w:tcPr>
          <w:p w14:paraId="140E605F" w14:textId="77777777" w:rsidR="00344A9E" w:rsidRDefault="00000000">
            <w:pPr>
              <w:rPr>
                <w:rFonts w:hint="eastAsia"/>
              </w:rPr>
            </w:pPr>
            <w:r>
              <w:rPr>
                <w:rFonts w:ascii="Consolas" w:hAnsi="Consolas"/>
                <w:sz w:val="16"/>
              </w:rPr>
              <w:t>IDevice</w:t>
            </w:r>
            <w:r>
              <w:rPr>
                <w:rFonts w:ascii="Consolas" w:hAnsi="Consolas"/>
                <w:sz w:val="16"/>
              </w:rPr>
              <w:br/>
              <w:t xml:space="preserve">  ConnectAsync()</w:t>
            </w:r>
            <w:r>
              <w:rPr>
                <w:rFonts w:ascii="Consolas" w:hAnsi="Consolas"/>
                <w:sz w:val="16"/>
              </w:rPr>
              <w:br/>
              <w:t xml:space="preserve">  DisconnectAsync()</w:t>
            </w:r>
            <w:r>
              <w:rPr>
                <w:rFonts w:ascii="Consolas" w:hAnsi="Consolas"/>
                <w:sz w:val="16"/>
              </w:rPr>
              <w:br/>
              <w:t xml:space="preserve">  IsConnected</w:t>
            </w:r>
            <w:r>
              <w:rPr>
                <w:rFonts w:ascii="Consolas" w:hAnsi="Consolas"/>
                <w:sz w:val="16"/>
              </w:rPr>
              <w:br/>
            </w:r>
            <w:r>
              <w:rPr>
                <w:rFonts w:ascii="Consolas" w:hAnsi="Consolas"/>
                <w:sz w:val="16"/>
              </w:rPr>
              <w:br/>
              <w:t>IWeighingScale : IDevice</w:t>
            </w:r>
            <w:r>
              <w:rPr>
                <w:rFonts w:ascii="Consolas" w:hAnsi="Consolas"/>
                <w:sz w:val="16"/>
              </w:rPr>
              <w:br/>
              <w:t xml:space="preserve">  ReadWeightAsync()</w:t>
            </w:r>
            <w:r>
              <w:rPr>
                <w:rFonts w:ascii="Consolas" w:hAnsi="Consolas"/>
                <w:sz w:val="16"/>
              </w:rPr>
              <w:br/>
            </w:r>
            <w:r>
              <w:rPr>
                <w:rFonts w:ascii="Consolas" w:hAnsi="Consolas"/>
                <w:sz w:val="16"/>
              </w:rPr>
              <w:br/>
            </w:r>
            <w:r>
              <w:rPr>
                <w:rFonts w:ascii="Consolas" w:hAnsi="Consolas"/>
                <w:sz w:val="16"/>
              </w:rPr>
              <w:lastRenderedPageBreak/>
              <w:t>IMilkAnalyser : IDevice</w:t>
            </w:r>
            <w:r>
              <w:rPr>
                <w:rFonts w:ascii="Consolas" w:hAnsi="Consolas"/>
                <w:sz w:val="16"/>
              </w:rPr>
              <w:br/>
              <w:t xml:space="preserve">  ReadQualityAsync()</w:t>
            </w:r>
          </w:p>
        </w:tc>
      </w:tr>
    </w:tbl>
    <w:p w14:paraId="72900CB2" w14:textId="77777777" w:rsidR="00344A9E" w:rsidRDefault="00344A9E">
      <w:pPr>
        <w:rPr>
          <w:rFonts w:hint="eastAsia"/>
        </w:rPr>
      </w:pPr>
    </w:p>
    <w:p w14:paraId="1B4402E0" w14:textId="77777777" w:rsidR="00344A9E" w:rsidRDefault="00000000">
      <w:pPr>
        <w:pStyle w:val="Heading1"/>
      </w:pPr>
      <w:r>
        <w:t>8. Adapter Architecture</w:t>
      </w:r>
    </w:p>
    <w:tbl>
      <w:tblPr>
        <w:tblW w:w="0" w:type="auto"/>
        <w:jc w:val="center"/>
        <w:tblLook w:val="04A0" w:firstRow="1" w:lastRow="0" w:firstColumn="1" w:lastColumn="0" w:noHBand="0" w:noVBand="1"/>
      </w:tblPr>
      <w:tblGrid>
        <w:gridCol w:w="9936"/>
      </w:tblGrid>
      <w:tr w:rsidR="00344A9E" w14:paraId="766F31CB" w14:textId="77777777">
        <w:trPr>
          <w:jc w:val="center"/>
        </w:trPr>
        <w:tc>
          <w:tcPr>
            <w:tcW w:w="9936" w:type="dxa"/>
            <w:shd w:val="clear" w:color="auto" w:fill="FFF2CC"/>
          </w:tcPr>
          <w:p w14:paraId="1B2F08BE" w14:textId="77777777" w:rsidR="00344A9E" w:rsidRDefault="00000000">
            <w:pPr>
              <w:jc w:val="center"/>
              <w:rPr>
                <w:rFonts w:hint="eastAsia"/>
              </w:rPr>
            </w:pPr>
            <w:r>
              <w:t>IWeighingScale</w:t>
            </w:r>
            <w:r>
              <w:br/>
              <w:t xml:space="preserve">      ↓</w:t>
            </w:r>
            <w:r>
              <w:br/>
              <w:t>VideoconScaleAdapter</w:t>
            </w:r>
            <w:r>
              <w:br/>
              <w:t xml:space="preserve">      ↓</w:t>
            </w:r>
            <w:r>
              <w:br/>
              <w:t>WeightReading</w:t>
            </w:r>
          </w:p>
        </w:tc>
      </w:tr>
    </w:tbl>
    <w:p w14:paraId="22D6319C" w14:textId="77777777" w:rsidR="00344A9E" w:rsidRDefault="00344A9E">
      <w:pPr>
        <w:rPr>
          <w:rFonts w:hint="eastAsia"/>
        </w:rPr>
      </w:pPr>
    </w:p>
    <w:tbl>
      <w:tblPr>
        <w:tblW w:w="0" w:type="auto"/>
        <w:jc w:val="center"/>
        <w:tblLook w:val="04A0" w:firstRow="1" w:lastRow="0" w:firstColumn="1" w:lastColumn="0" w:noHBand="0" w:noVBand="1"/>
      </w:tblPr>
      <w:tblGrid>
        <w:gridCol w:w="9936"/>
      </w:tblGrid>
      <w:tr w:rsidR="00344A9E" w14:paraId="5D6E0140" w14:textId="77777777">
        <w:trPr>
          <w:jc w:val="center"/>
        </w:trPr>
        <w:tc>
          <w:tcPr>
            <w:tcW w:w="9936" w:type="dxa"/>
            <w:shd w:val="clear" w:color="auto" w:fill="FFF2CC"/>
          </w:tcPr>
          <w:p w14:paraId="0E39E0B4" w14:textId="77777777" w:rsidR="00344A9E" w:rsidRDefault="00000000">
            <w:pPr>
              <w:jc w:val="center"/>
              <w:rPr>
                <w:rFonts w:hint="eastAsia"/>
              </w:rPr>
            </w:pPr>
            <w:r>
              <w:t>IMilkAnalyser</w:t>
            </w:r>
            <w:r>
              <w:br/>
              <w:t xml:space="preserve">      ↓</w:t>
            </w:r>
            <w:r>
              <w:br/>
              <w:t>AnalyserAdapter</w:t>
            </w:r>
            <w:r>
              <w:br/>
              <w:t xml:space="preserve">      ↓</w:t>
            </w:r>
            <w:r>
              <w:br/>
              <w:t>MilkQualityReading</w:t>
            </w:r>
          </w:p>
        </w:tc>
      </w:tr>
    </w:tbl>
    <w:p w14:paraId="6032E65D" w14:textId="77777777" w:rsidR="00344A9E" w:rsidRDefault="00344A9E">
      <w:pPr>
        <w:rPr>
          <w:rFonts w:hint="eastAsia"/>
        </w:rPr>
      </w:pPr>
    </w:p>
    <w:p w14:paraId="1BBC7021" w14:textId="77777777" w:rsidR="00344A9E" w:rsidRDefault="00000000">
      <w:pPr>
        <w:rPr>
          <w:rFonts w:hint="eastAsia"/>
        </w:rPr>
      </w:pPr>
      <w:r>
        <w:t>The reception workflow consumes normalized readings and contains no manufacturer-specific serial logic.</w:t>
      </w:r>
    </w:p>
    <w:p w14:paraId="27265C82" w14:textId="77777777" w:rsidR="00344A9E" w:rsidRDefault="00000000">
      <w:pPr>
        <w:pStyle w:val="Heading1"/>
      </w:pPr>
      <w:r>
        <w:t>9. Videocon Scale Parser</w:t>
      </w:r>
    </w:p>
    <w:tbl>
      <w:tblPr>
        <w:tblW w:w="0" w:type="auto"/>
        <w:jc w:val="center"/>
        <w:tblLook w:val="04A0" w:firstRow="1" w:lastRow="0" w:firstColumn="1" w:lastColumn="0" w:noHBand="0" w:noVBand="1"/>
      </w:tblPr>
      <w:tblGrid>
        <w:gridCol w:w="9936"/>
      </w:tblGrid>
      <w:tr w:rsidR="00344A9E" w14:paraId="74AA6407" w14:textId="77777777">
        <w:trPr>
          <w:jc w:val="center"/>
        </w:trPr>
        <w:tc>
          <w:tcPr>
            <w:tcW w:w="9936" w:type="dxa"/>
            <w:shd w:val="clear" w:color="auto" w:fill="FFF2CC"/>
          </w:tcPr>
          <w:p w14:paraId="05B7BBC0" w14:textId="77777777" w:rsidR="00344A9E" w:rsidRDefault="00000000">
            <w:pPr>
              <w:jc w:val="center"/>
              <w:rPr>
                <w:rFonts w:hint="eastAsia"/>
              </w:rPr>
            </w:pPr>
            <w:r>
              <w:t>Raw RS232 Bytes</w:t>
            </w:r>
            <w:r>
              <w:br/>
              <w:t xml:space="preserve">        ↓</w:t>
            </w:r>
            <w:r>
              <w:br/>
              <w:t>Frame Detection</w:t>
            </w:r>
            <w:r>
              <w:br/>
              <w:t xml:space="preserve">        ↓</w:t>
            </w:r>
            <w:r>
              <w:br/>
              <w:t>Videocon Protocol Parser</w:t>
            </w:r>
            <w:r>
              <w:br/>
              <w:t xml:space="preserve">        ↓</w:t>
            </w:r>
            <w:r>
              <w:br/>
              <w:t>Validation</w:t>
            </w:r>
            <w:r>
              <w:br/>
              <w:t xml:space="preserve">        ↓</w:t>
            </w:r>
            <w:r>
              <w:br/>
              <w:t>WeightReading</w:t>
            </w:r>
          </w:p>
        </w:tc>
      </w:tr>
    </w:tbl>
    <w:p w14:paraId="47CC51FC" w14:textId="77777777" w:rsidR="00344A9E" w:rsidRDefault="00344A9E">
      <w:pPr>
        <w:rPr>
          <w:rFonts w:hint="eastAsia"/>
        </w:rPr>
      </w:pPr>
    </w:p>
    <w:p w14:paraId="04720AB1" w14:textId="77777777" w:rsidR="00344A9E" w:rsidRDefault="00000000">
      <w:pPr>
        <w:rPr>
          <w:rFonts w:hint="eastAsia"/>
        </w:rPr>
      </w:pPr>
      <w:r>
        <w:t>The actual protocol must not be guessed. It shall be derived from device documentation or controlled captures from the physical machine. Parser regression tests shall use captured real-device frames.</w:t>
      </w:r>
    </w:p>
    <w:p w14:paraId="2610C91F" w14:textId="77777777" w:rsidR="00344A9E" w:rsidRDefault="00000000">
      <w:pPr>
        <w:pStyle w:val="Heading1"/>
      </w:pPr>
      <w:r>
        <w:t>10. Reading Models</w:t>
      </w:r>
    </w:p>
    <w:tbl>
      <w:tblPr>
        <w:tblStyle w:val="TableGrid"/>
        <w:tblW w:w="0" w:type="auto"/>
        <w:jc w:val="center"/>
        <w:tblLook w:val="04A0" w:firstRow="1" w:lastRow="0" w:firstColumn="1" w:lastColumn="0" w:noHBand="0" w:noVBand="1"/>
      </w:tblPr>
      <w:tblGrid>
        <w:gridCol w:w="4963"/>
        <w:gridCol w:w="4963"/>
      </w:tblGrid>
      <w:tr w:rsidR="00344A9E" w14:paraId="03FFFC01" w14:textId="77777777">
        <w:trPr>
          <w:jc w:val="center"/>
        </w:trPr>
        <w:tc>
          <w:tcPr>
            <w:tcW w:w="4968" w:type="dxa"/>
            <w:shd w:val="clear" w:color="auto" w:fill="D9EAF7"/>
          </w:tcPr>
          <w:p w14:paraId="6D00732A" w14:textId="77777777" w:rsidR="00344A9E" w:rsidRDefault="00000000">
            <w:pPr>
              <w:rPr>
                <w:rFonts w:hint="eastAsia"/>
              </w:rPr>
            </w:pPr>
            <w:r>
              <w:rPr>
                <w:b/>
                <w:sz w:val="18"/>
              </w:rPr>
              <w:t>Reading</w:t>
            </w:r>
          </w:p>
        </w:tc>
        <w:tc>
          <w:tcPr>
            <w:tcW w:w="4968" w:type="dxa"/>
            <w:shd w:val="clear" w:color="auto" w:fill="D9EAF7"/>
          </w:tcPr>
          <w:p w14:paraId="454F0858" w14:textId="77777777" w:rsidR="00344A9E" w:rsidRDefault="00000000">
            <w:pPr>
              <w:rPr>
                <w:rFonts w:hint="eastAsia"/>
              </w:rPr>
            </w:pPr>
            <w:r>
              <w:rPr>
                <w:b/>
                <w:sz w:val="18"/>
              </w:rPr>
              <w:t>Minimum Fields</w:t>
            </w:r>
          </w:p>
        </w:tc>
      </w:tr>
      <w:tr w:rsidR="00344A9E" w14:paraId="213E4839" w14:textId="77777777">
        <w:trPr>
          <w:jc w:val="center"/>
        </w:trPr>
        <w:tc>
          <w:tcPr>
            <w:tcW w:w="4968" w:type="dxa"/>
            <w:vAlign w:val="center"/>
          </w:tcPr>
          <w:p w14:paraId="0E735249" w14:textId="77777777" w:rsidR="00344A9E" w:rsidRDefault="00000000">
            <w:pPr>
              <w:rPr>
                <w:rFonts w:hint="eastAsia"/>
              </w:rPr>
            </w:pPr>
            <w:r>
              <w:rPr>
                <w:sz w:val="18"/>
              </w:rPr>
              <w:t>WeightReading</w:t>
            </w:r>
          </w:p>
        </w:tc>
        <w:tc>
          <w:tcPr>
            <w:tcW w:w="4968" w:type="dxa"/>
            <w:vAlign w:val="center"/>
          </w:tcPr>
          <w:p w14:paraId="79287C87" w14:textId="77777777" w:rsidR="00344A9E" w:rsidRDefault="00000000">
            <w:pPr>
              <w:rPr>
                <w:rFonts w:hint="eastAsia"/>
              </w:rPr>
            </w:pPr>
            <w:r>
              <w:rPr>
                <w:sz w:val="18"/>
              </w:rPr>
              <w:t>Value, Unit, Stable, Timestamp, DeviceId, RawData</w:t>
            </w:r>
          </w:p>
        </w:tc>
      </w:tr>
      <w:tr w:rsidR="00344A9E" w14:paraId="7BDAEA9D" w14:textId="77777777">
        <w:trPr>
          <w:jc w:val="center"/>
        </w:trPr>
        <w:tc>
          <w:tcPr>
            <w:tcW w:w="4968" w:type="dxa"/>
            <w:vAlign w:val="center"/>
          </w:tcPr>
          <w:p w14:paraId="6D656BE0" w14:textId="77777777" w:rsidR="00344A9E" w:rsidRDefault="00000000">
            <w:pPr>
              <w:rPr>
                <w:rFonts w:hint="eastAsia"/>
              </w:rPr>
            </w:pPr>
            <w:r>
              <w:rPr>
                <w:sz w:val="18"/>
              </w:rPr>
              <w:t>MilkQualityReading</w:t>
            </w:r>
          </w:p>
        </w:tc>
        <w:tc>
          <w:tcPr>
            <w:tcW w:w="4968" w:type="dxa"/>
            <w:vAlign w:val="center"/>
          </w:tcPr>
          <w:p w14:paraId="66E860EA" w14:textId="77777777" w:rsidR="00344A9E" w:rsidRDefault="00000000">
            <w:pPr>
              <w:rPr>
                <w:rFonts w:hint="eastAsia"/>
              </w:rPr>
            </w:pPr>
            <w:r>
              <w:rPr>
                <w:sz w:val="18"/>
              </w:rPr>
              <w:t>FAT, SNF, CLR, Temperature, optional parameters, Timestamp, DeviceId, RawData</w:t>
            </w:r>
          </w:p>
        </w:tc>
      </w:tr>
    </w:tbl>
    <w:p w14:paraId="186781AC" w14:textId="77777777" w:rsidR="00344A9E" w:rsidRDefault="00344A9E">
      <w:pPr>
        <w:rPr>
          <w:rFonts w:hint="eastAsia"/>
        </w:rPr>
      </w:pPr>
    </w:p>
    <w:p w14:paraId="55E6680B" w14:textId="77777777" w:rsidR="00344A9E" w:rsidRDefault="00000000">
      <w:pPr>
        <w:pStyle w:val="Heading1"/>
      </w:pPr>
      <w:r>
        <w:lastRenderedPageBreak/>
        <w:t>11. Device Manager</w:t>
      </w:r>
    </w:p>
    <w:p w14:paraId="03324F8F" w14:textId="77777777" w:rsidR="00344A9E" w:rsidRDefault="00000000">
      <w:pPr>
        <w:pStyle w:val="ListBullet"/>
        <w:rPr>
          <w:rFonts w:hint="eastAsia"/>
        </w:rPr>
      </w:pPr>
      <w:r>
        <w:t>Load configuration</w:t>
      </w:r>
    </w:p>
    <w:p w14:paraId="3C22C118" w14:textId="77777777" w:rsidR="00344A9E" w:rsidRDefault="00000000">
      <w:pPr>
        <w:pStyle w:val="ListBullet"/>
        <w:rPr>
          <w:rFonts w:hint="eastAsia"/>
        </w:rPr>
      </w:pPr>
      <w:r>
        <w:t>Open/close COM ports</w:t>
      </w:r>
    </w:p>
    <w:p w14:paraId="1C568CA4" w14:textId="77777777" w:rsidR="00344A9E" w:rsidRDefault="00000000">
      <w:pPr>
        <w:pStyle w:val="ListBullet"/>
        <w:rPr>
          <w:rFonts w:hint="eastAsia"/>
        </w:rPr>
      </w:pPr>
      <w:r>
        <w:t>Detect failures</w:t>
      </w:r>
    </w:p>
    <w:p w14:paraId="3F5E2EAB" w14:textId="77777777" w:rsidR="00344A9E" w:rsidRDefault="00000000">
      <w:pPr>
        <w:pStyle w:val="ListBullet"/>
        <w:rPr>
          <w:rFonts w:hint="eastAsia"/>
        </w:rPr>
      </w:pPr>
      <w:r>
        <w:t>Reconnect</w:t>
      </w:r>
    </w:p>
    <w:p w14:paraId="1B312DB7" w14:textId="77777777" w:rsidR="00344A9E" w:rsidRDefault="00000000">
      <w:pPr>
        <w:pStyle w:val="ListBullet"/>
        <w:rPr>
          <w:rFonts w:hint="eastAsia"/>
        </w:rPr>
      </w:pPr>
      <w:r>
        <w:t>Expose device health</w:t>
      </w:r>
    </w:p>
    <w:p w14:paraId="48B385EB" w14:textId="77777777" w:rsidR="00344A9E" w:rsidRDefault="00000000">
      <w:pPr>
        <w:pStyle w:val="ListBullet"/>
        <w:rPr>
          <w:rFonts w:hint="eastAsia"/>
        </w:rPr>
      </w:pPr>
      <w:r>
        <w:t>Route raw data to the correct parser</w:t>
      </w:r>
    </w:p>
    <w:p w14:paraId="2A256A4E" w14:textId="77777777" w:rsidR="00344A9E" w:rsidRDefault="00000000">
      <w:pPr>
        <w:rPr>
          <w:rFonts w:hint="eastAsia"/>
        </w:rPr>
      </w:pPr>
      <w:r>
        <w:t>Each physical device must have one clear connection owner. No two application components may race to open the same COM port.</w:t>
      </w:r>
    </w:p>
    <w:p w14:paraId="786BF552" w14:textId="77777777" w:rsidR="00344A9E" w:rsidRDefault="00000000">
      <w:pPr>
        <w:pStyle w:val="Heading1"/>
      </w:pPr>
      <w:r>
        <w:t>12. Reception Workflow</w:t>
      </w:r>
    </w:p>
    <w:tbl>
      <w:tblPr>
        <w:tblW w:w="0" w:type="auto"/>
        <w:jc w:val="center"/>
        <w:tblLook w:val="04A0" w:firstRow="1" w:lastRow="0" w:firstColumn="1" w:lastColumn="0" w:noHBand="0" w:noVBand="1"/>
      </w:tblPr>
      <w:tblGrid>
        <w:gridCol w:w="9936"/>
      </w:tblGrid>
      <w:tr w:rsidR="00344A9E" w14:paraId="3C562CA1" w14:textId="77777777">
        <w:trPr>
          <w:jc w:val="center"/>
        </w:trPr>
        <w:tc>
          <w:tcPr>
            <w:tcW w:w="9936" w:type="dxa"/>
            <w:shd w:val="clear" w:color="auto" w:fill="F3F6F8"/>
          </w:tcPr>
          <w:p w14:paraId="60AF3376" w14:textId="77777777" w:rsidR="00344A9E" w:rsidRDefault="00000000">
            <w:pPr>
              <w:jc w:val="center"/>
              <w:rPr>
                <w:rFonts w:hint="eastAsia"/>
              </w:rPr>
            </w:pPr>
            <w:r>
              <w:t>Select Source</w:t>
            </w:r>
          </w:p>
        </w:tc>
      </w:tr>
    </w:tbl>
    <w:p w14:paraId="50FAF281" w14:textId="77777777" w:rsidR="00344A9E" w:rsidRDefault="00344A9E">
      <w:pPr>
        <w:rPr>
          <w:rFonts w:hint="eastAsia"/>
        </w:rPr>
      </w:pPr>
    </w:p>
    <w:p w14:paraId="46362CC8"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4A8DB0E6" w14:textId="77777777">
        <w:trPr>
          <w:jc w:val="center"/>
        </w:trPr>
        <w:tc>
          <w:tcPr>
            <w:tcW w:w="9936" w:type="dxa"/>
            <w:shd w:val="clear" w:color="auto" w:fill="F3F6F8"/>
          </w:tcPr>
          <w:p w14:paraId="2760E068" w14:textId="77777777" w:rsidR="00344A9E" w:rsidRDefault="00000000">
            <w:pPr>
              <w:jc w:val="center"/>
              <w:rPr>
                <w:rFonts w:hint="eastAsia"/>
              </w:rPr>
            </w:pPr>
            <w:r>
              <w:t>Select Vehicle</w:t>
            </w:r>
          </w:p>
        </w:tc>
      </w:tr>
    </w:tbl>
    <w:p w14:paraId="38C84D75" w14:textId="77777777" w:rsidR="00344A9E" w:rsidRDefault="00344A9E">
      <w:pPr>
        <w:rPr>
          <w:rFonts w:hint="eastAsia"/>
        </w:rPr>
      </w:pPr>
    </w:p>
    <w:p w14:paraId="77505C8A"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1A6ADB5F" w14:textId="77777777">
        <w:trPr>
          <w:jc w:val="center"/>
        </w:trPr>
        <w:tc>
          <w:tcPr>
            <w:tcW w:w="9936" w:type="dxa"/>
            <w:shd w:val="clear" w:color="auto" w:fill="F3F6F8"/>
          </w:tcPr>
          <w:p w14:paraId="60FB0E92" w14:textId="77777777" w:rsidR="00344A9E" w:rsidRDefault="00000000">
            <w:pPr>
              <w:jc w:val="center"/>
              <w:rPr>
                <w:rFonts w:hint="eastAsia"/>
              </w:rPr>
            </w:pPr>
            <w:r>
              <w:t>Read Scale</w:t>
            </w:r>
          </w:p>
        </w:tc>
      </w:tr>
    </w:tbl>
    <w:p w14:paraId="106E874F" w14:textId="77777777" w:rsidR="00344A9E" w:rsidRDefault="00344A9E">
      <w:pPr>
        <w:rPr>
          <w:rFonts w:hint="eastAsia"/>
        </w:rPr>
      </w:pPr>
    </w:p>
    <w:p w14:paraId="7B499339"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7029250C" w14:textId="77777777">
        <w:trPr>
          <w:jc w:val="center"/>
        </w:trPr>
        <w:tc>
          <w:tcPr>
            <w:tcW w:w="9936" w:type="dxa"/>
            <w:shd w:val="clear" w:color="auto" w:fill="F3F6F8"/>
          </w:tcPr>
          <w:p w14:paraId="50A1F462" w14:textId="77777777" w:rsidR="00344A9E" w:rsidRDefault="00000000">
            <w:pPr>
              <w:jc w:val="center"/>
              <w:rPr>
                <w:rFonts w:hint="eastAsia"/>
              </w:rPr>
            </w:pPr>
            <w:r>
              <w:t>Read Analyser</w:t>
            </w:r>
          </w:p>
        </w:tc>
      </w:tr>
    </w:tbl>
    <w:p w14:paraId="757F2834" w14:textId="77777777" w:rsidR="00344A9E" w:rsidRDefault="00344A9E">
      <w:pPr>
        <w:rPr>
          <w:rFonts w:hint="eastAsia"/>
        </w:rPr>
      </w:pPr>
    </w:p>
    <w:p w14:paraId="2A3653FE"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380C5947" w14:textId="77777777">
        <w:trPr>
          <w:jc w:val="center"/>
        </w:trPr>
        <w:tc>
          <w:tcPr>
            <w:tcW w:w="9936" w:type="dxa"/>
            <w:shd w:val="clear" w:color="auto" w:fill="F3F6F8"/>
          </w:tcPr>
          <w:p w14:paraId="01410FEB" w14:textId="77777777" w:rsidR="00344A9E" w:rsidRDefault="00000000">
            <w:pPr>
              <w:jc w:val="center"/>
              <w:rPr>
                <w:rFonts w:hint="eastAsia"/>
              </w:rPr>
            </w:pPr>
            <w:r>
              <w:t>Normalize Readings</w:t>
            </w:r>
          </w:p>
        </w:tc>
      </w:tr>
    </w:tbl>
    <w:p w14:paraId="4CC9C765" w14:textId="77777777" w:rsidR="00344A9E" w:rsidRDefault="00344A9E">
      <w:pPr>
        <w:rPr>
          <w:rFonts w:hint="eastAsia"/>
        </w:rPr>
      </w:pPr>
    </w:p>
    <w:p w14:paraId="73F34162"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2F91339F" w14:textId="77777777">
        <w:trPr>
          <w:jc w:val="center"/>
        </w:trPr>
        <w:tc>
          <w:tcPr>
            <w:tcW w:w="9936" w:type="dxa"/>
            <w:shd w:val="clear" w:color="auto" w:fill="F3F6F8"/>
          </w:tcPr>
          <w:p w14:paraId="562048AF" w14:textId="77777777" w:rsidR="00344A9E" w:rsidRDefault="00000000">
            <w:pPr>
              <w:jc w:val="center"/>
              <w:rPr>
                <w:rFonts w:hint="eastAsia"/>
              </w:rPr>
            </w:pPr>
            <w:r>
              <w:t>Display / Review</w:t>
            </w:r>
          </w:p>
        </w:tc>
      </w:tr>
    </w:tbl>
    <w:p w14:paraId="707630A0" w14:textId="77777777" w:rsidR="00344A9E" w:rsidRDefault="00344A9E">
      <w:pPr>
        <w:rPr>
          <w:rFonts w:hint="eastAsia"/>
        </w:rPr>
      </w:pPr>
    </w:p>
    <w:p w14:paraId="0134707A"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45B8D7BC" w14:textId="77777777">
        <w:trPr>
          <w:jc w:val="center"/>
        </w:trPr>
        <w:tc>
          <w:tcPr>
            <w:tcW w:w="9936" w:type="dxa"/>
            <w:shd w:val="clear" w:color="auto" w:fill="F3F6F8"/>
          </w:tcPr>
          <w:p w14:paraId="53CB9FA8" w14:textId="77777777" w:rsidR="00344A9E" w:rsidRDefault="00000000">
            <w:pPr>
              <w:jc w:val="center"/>
              <w:rPr>
                <w:rFonts w:hint="eastAsia"/>
              </w:rPr>
            </w:pPr>
            <w:r>
              <w:t>Validate Quality</w:t>
            </w:r>
          </w:p>
        </w:tc>
      </w:tr>
    </w:tbl>
    <w:p w14:paraId="5F391539" w14:textId="77777777" w:rsidR="00344A9E" w:rsidRDefault="00344A9E">
      <w:pPr>
        <w:rPr>
          <w:rFonts w:hint="eastAsia"/>
        </w:rPr>
      </w:pPr>
    </w:p>
    <w:p w14:paraId="2BF001F3"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3BA1690B" w14:textId="77777777">
        <w:trPr>
          <w:jc w:val="center"/>
        </w:trPr>
        <w:tc>
          <w:tcPr>
            <w:tcW w:w="9936" w:type="dxa"/>
            <w:shd w:val="clear" w:color="auto" w:fill="F3F6F8"/>
          </w:tcPr>
          <w:p w14:paraId="3187A3BD" w14:textId="77777777" w:rsidR="00344A9E" w:rsidRDefault="00000000">
            <w:pPr>
              <w:jc w:val="center"/>
              <w:rPr>
                <w:rFonts w:hint="eastAsia"/>
              </w:rPr>
            </w:pPr>
            <w:r>
              <w:lastRenderedPageBreak/>
              <w:t>Persist Local Transaction</w:t>
            </w:r>
          </w:p>
        </w:tc>
      </w:tr>
    </w:tbl>
    <w:p w14:paraId="3A47AD9A" w14:textId="77777777" w:rsidR="00344A9E" w:rsidRDefault="00344A9E">
      <w:pPr>
        <w:rPr>
          <w:rFonts w:hint="eastAsia"/>
        </w:rPr>
      </w:pPr>
    </w:p>
    <w:p w14:paraId="6ADBC848"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589D4BA7" w14:textId="77777777">
        <w:trPr>
          <w:jc w:val="center"/>
        </w:trPr>
        <w:tc>
          <w:tcPr>
            <w:tcW w:w="9936" w:type="dxa"/>
            <w:shd w:val="clear" w:color="auto" w:fill="F3F6F8"/>
          </w:tcPr>
          <w:p w14:paraId="0C9F5C1C" w14:textId="77777777" w:rsidR="00344A9E" w:rsidRDefault="00000000">
            <w:pPr>
              <w:jc w:val="center"/>
              <w:rPr>
                <w:rFonts w:hint="eastAsia"/>
              </w:rPr>
            </w:pPr>
            <w:r>
              <w:t>Queue Sync</w:t>
            </w:r>
          </w:p>
        </w:tc>
      </w:tr>
    </w:tbl>
    <w:p w14:paraId="256C2953" w14:textId="77777777" w:rsidR="00344A9E" w:rsidRDefault="00344A9E">
      <w:pPr>
        <w:rPr>
          <w:rFonts w:hint="eastAsia"/>
        </w:rPr>
      </w:pPr>
    </w:p>
    <w:p w14:paraId="417A1EF5" w14:textId="77777777" w:rsidR="00344A9E" w:rsidRDefault="00000000">
      <w:pPr>
        <w:pStyle w:val="Heading1"/>
      </w:pPr>
      <w:r>
        <w:t>13. Local Persistence</w:t>
      </w:r>
    </w:p>
    <w:tbl>
      <w:tblPr>
        <w:tblW w:w="0" w:type="auto"/>
        <w:jc w:val="center"/>
        <w:tblLook w:val="04A0" w:firstRow="1" w:lastRow="0" w:firstColumn="1" w:lastColumn="0" w:noHBand="0" w:noVBand="1"/>
      </w:tblPr>
      <w:tblGrid>
        <w:gridCol w:w="9936"/>
      </w:tblGrid>
      <w:tr w:rsidR="00344A9E" w14:paraId="4A1A73B4" w14:textId="77777777">
        <w:trPr>
          <w:jc w:val="center"/>
        </w:trPr>
        <w:tc>
          <w:tcPr>
            <w:tcW w:w="9936" w:type="dxa"/>
            <w:shd w:val="clear" w:color="auto" w:fill="F3F6F8"/>
          </w:tcPr>
          <w:p w14:paraId="050273A0" w14:textId="77777777" w:rsidR="00344A9E" w:rsidRDefault="00000000">
            <w:pPr>
              <w:jc w:val="center"/>
              <w:rPr>
                <w:rFonts w:hint="eastAsia"/>
              </w:rPr>
            </w:pPr>
            <w:r>
              <w:t>Validated Reception</w:t>
            </w:r>
          </w:p>
        </w:tc>
      </w:tr>
    </w:tbl>
    <w:p w14:paraId="73D58B2B" w14:textId="77777777" w:rsidR="00344A9E" w:rsidRDefault="00344A9E">
      <w:pPr>
        <w:rPr>
          <w:rFonts w:hint="eastAsia"/>
        </w:rPr>
      </w:pPr>
    </w:p>
    <w:p w14:paraId="6248D519"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45903DDE" w14:textId="77777777">
        <w:trPr>
          <w:jc w:val="center"/>
        </w:trPr>
        <w:tc>
          <w:tcPr>
            <w:tcW w:w="9936" w:type="dxa"/>
            <w:shd w:val="clear" w:color="auto" w:fill="F3F6F8"/>
          </w:tcPr>
          <w:p w14:paraId="1F241041" w14:textId="77777777" w:rsidR="00344A9E" w:rsidRDefault="00000000">
            <w:pPr>
              <w:jc w:val="center"/>
              <w:rPr>
                <w:rFonts w:hint="eastAsia"/>
              </w:rPr>
            </w:pPr>
            <w:r>
              <w:t>SQLite Transaction</w:t>
            </w:r>
          </w:p>
        </w:tc>
      </w:tr>
    </w:tbl>
    <w:p w14:paraId="49A24697" w14:textId="77777777" w:rsidR="00344A9E" w:rsidRDefault="00344A9E">
      <w:pPr>
        <w:rPr>
          <w:rFonts w:hint="eastAsia"/>
        </w:rPr>
      </w:pPr>
    </w:p>
    <w:p w14:paraId="717AD9A2"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2EA586AF" w14:textId="77777777">
        <w:trPr>
          <w:jc w:val="center"/>
        </w:trPr>
        <w:tc>
          <w:tcPr>
            <w:tcW w:w="9936" w:type="dxa"/>
            <w:shd w:val="clear" w:color="auto" w:fill="F3F6F8"/>
          </w:tcPr>
          <w:p w14:paraId="10FC0055" w14:textId="77777777" w:rsidR="00344A9E" w:rsidRDefault="00000000">
            <w:pPr>
              <w:jc w:val="center"/>
              <w:rPr>
                <w:rFonts w:hint="eastAsia"/>
              </w:rPr>
            </w:pPr>
            <w:r>
              <w:t>Commit</w:t>
            </w:r>
          </w:p>
        </w:tc>
      </w:tr>
    </w:tbl>
    <w:p w14:paraId="1F2CBE32" w14:textId="77777777" w:rsidR="00344A9E" w:rsidRDefault="00344A9E">
      <w:pPr>
        <w:rPr>
          <w:rFonts w:hint="eastAsia"/>
        </w:rPr>
      </w:pPr>
    </w:p>
    <w:p w14:paraId="128936BE"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3DB459F4" w14:textId="77777777">
        <w:trPr>
          <w:jc w:val="center"/>
        </w:trPr>
        <w:tc>
          <w:tcPr>
            <w:tcW w:w="9936" w:type="dxa"/>
            <w:shd w:val="clear" w:color="auto" w:fill="F3F6F8"/>
          </w:tcPr>
          <w:p w14:paraId="3505E1CE" w14:textId="77777777" w:rsidR="00344A9E" w:rsidRDefault="00000000">
            <w:pPr>
              <w:jc w:val="center"/>
              <w:rPr>
                <w:rFonts w:hint="eastAsia"/>
              </w:rPr>
            </w:pPr>
            <w:r>
              <w:t>Create Sync Record</w:t>
            </w:r>
          </w:p>
        </w:tc>
      </w:tr>
    </w:tbl>
    <w:p w14:paraId="4AEBAF5F" w14:textId="77777777" w:rsidR="00344A9E" w:rsidRDefault="00344A9E">
      <w:pPr>
        <w:rPr>
          <w:rFonts w:hint="eastAsia"/>
        </w:rPr>
      </w:pPr>
    </w:p>
    <w:p w14:paraId="4EB39F29" w14:textId="77777777" w:rsidR="00344A9E" w:rsidRDefault="00000000">
      <w:pPr>
        <w:rPr>
          <w:rFonts w:hint="eastAsia"/>
        </w:rPr>
      </w:pPr>
      <w:r>
        <w:t>Business transaction and synchronization metadata should be persisted atomically wherever practical.</w:t>
      </w:r>
    </w:p>
    <w:p w14:paraId="5BEDC4F4" w14:textId="77777777" w:rsidR="00344A9E" w:rsidRDefault="00000000">
      <w:pPr>
        <w:pStyle w:val="Heading1"/>
      </w:pPr>
      <w:r>
        <w:t>14. SQLite Schema</w:t>
      </w:r>
    </w:p>
    <w:tbl>
      <w:tblPr>
        <w:tblW w:w="0" w:type="auto"/>
        <w:tblLook w:val="04A0" w:firstRow="1" w:lastRow="0" w:firstColumn="1" w:lastColumn="0" w:noHBand="0" w:noVBand="1"/>
      </w:tblPr>
      <w:tblGrid>
        <w:gridCol w:w="9936"/>
      </w:tblGrid>
      <w:tr w:rsidR="00344A9E" w14:paraId="48A13EC8" w14:textId="77777777">
        <w:tc>
          <w:tcPr>
            <w:tcW w:w="9936" w:type="dxa"/>
            <w:shd w:val="clear" w:color="auto" w:fill="F2F2F2"/>
          </w:tcPr>
          <w:p w14:paraId="4BA9B568" w14:textId="77777777" w:rsidR="00344A9E" w:rsidRDefault="00000000">
            <w:pPr>
              <w:rPr>
                <w:rFonts w:hint="eastAsia"/>
              </w:rPr>
            </w:pPr>
            <w:r>
              <w:rPr>
                <w:rFonts w:ascii="Consolas" w:hAnsi="Consolas"/>
                <w:sz w:val="16"/>
              </w:rPr>
              <w:t>Users</w:t>
            </w:r>
            <w:r>
              <w:rPr>
                <w:rFonts w:ascii="Consolas" w:hAnsi="Consolas"/>
                <w:sz w:val="16"/>
              </w:rPr>
              <w:br/>
              <w:t>Roles</w:t>
            </w:r>
            <w:r>
              <w:rPr>
                <w:rFonts w:ascii="Consolas" w:hAnsi="Consolas"/>
                <w:sz w:val="16"/>
              </w:rPr>
              <w:br/>
              <w:t>Permissions</w:t>
            </w:r>
            <w:r>
              <w:rPr>
                <w:rFonts w:ascii="Consolas" w:hAnsi="Consolas"/>
                <w:sz w:val="16"/>
              </w:rPr>
              <w:br/>
              <w:t>UserRoles</w:t>
            </w:r>
            <w:r>
              <w:rPr>
                <w:rFonts w:ascii="Consolas" w:hAnsi="Consolas"/>
                <w:sz w:val="16"/>
              </w:rPr>
              <w:br/>
              <w:t>Sources</w:t>
            </w:r>
            <w:r>
              <w:rPr>
                <w:rFonts w:ascii="Consolas" w:hAnsi="Consolas"/>
                <w:sz w:val="16"/>
              </w:rPr>
              <w:br/>
              <w:t>Vehicles</w:t>
            </w:r>
            <w:r>
              <w:rPr>
                <w:rFonts w:ascii="Consolas" w:hAnsi="Consolas"/>
                <w:sz w:val="16"/>
              </w:rPr>
              <w:br/>
              <w:t>Devices</w:t>
            </w:r>
            <w:r>
              <w:rPr>
                <w:rFonts w:ascii="Consolas" w:hAnsi="Consolas"/>
                <w:sz w:val="16"/>
              </w:rPr>
              <w:br/>
              <w:t>DeviceConfigurations</w:t>
            </w:r>
            <w:r>
              <w:rPr>
                <w:rFonts w:ascii="Consolas" w:hAnsi="Consolas"/>
                <w:sz w:val="16"/>
              </w:rPr>
              <w:br/>
              <w:t>MilkReceptions</w:t>
            </w:r>
            <w:r>
              <w:rPr>
                <w:rFonts w:ascii="Consolas" w:hAnsi="Consolas"/>
                <w:sz w:val="16"/>
              </w:rPr>
              <w:br/>
              <w:t>MilkQuality</w:t>
            </w:r>
            <w:r>
              <w:rPr>
                <w:rFonts w:ascii="Consolas" w:hAnsi="Consolas"/>
                <w:sz w:val="16"/>
              </w:rPr>
              <w:br/>
              <w:t>DeviceReadings</w:t>
            </w:r>
            <w:r>
              <w:rPr>
                <w:rFonts w:ascii="Consolas" w:hAnsi="Consolas"/>
                <w:sz w:val="16"/>
              </w:rPr>
              <w:br/>
              <w:t>QualityRules</w:t>
            </w:r>
            <w:r>
              <w:rPr>
                <w:rFonts w:ascii="Consolas" w:hAnsi="Consolas"/>
                <w:sz w:val="16"/>
              </w:rPr>
              <w:br/>
              <w:t>AuditLogs</w:t>
            </w:r>
            <w:r>
              <w:rPr>
                <w:rFonts w:ascii="Consolas" w:hAnsi="Consolas"/>
                <w:sz w:val="16"/>
              </w:rPr>
              <w:br/>
              <w:t>SyncQueue</w:t>
            </w:r>
            <w:r>
              <w:rPr>
                <w:rFonts w:ascii="Consolas" w:hAnsi="Consolas"/>
                <w:sz w:val="16"/>
              </w:rPr>
              <w:br/>
              <w:t>SyncAttempts</w:t>
            </w:r>
          </w:p>
        </w:tc>
      </w:tr>
    </w:tbl>
    <w:p w14:paraId="6CF25CFD" w14:textId="77777777" w:rsidR="00344A9E" w:rsidRDefault="00344A9E">
      <w:pPr>
        <w:rPr>
          <w:rFonts w:hint="eastAsia"/>
        </w:rPr>
      </w:pPr>
    </w:p>
    <w:p w14:paraId="28E64A0D" w14:textId="77777777" w:rsidR="00344A9E" w:rsidRDefault="00000000">
      <w:pPr>
        <w:pStyle w:val="Heading1"/>
      </w:pPr>
      <w:r>
        <w:lastRenderedPageBreak/>
        <w:t>15. Synchronization State Machine</w:t>
      </w:r>
    </w:p>
    <w:tbl>
      <w:tblPr>
        <w:tblW w:w="0" w:type="auto"/>
        <w:jc w:val="center"/>
        <w:tblLook w:val="04A0" w:firstRow="1" w:lastRow="0" w:firstColumn="1" w:lastColumn="0" w:noHBand="0" w:noVBand="1"/>
      </w:tblPr>
      <w:tblGrid>
        <w:gridCol w:w="9936"/>
      </w:tblGrid>
      <w:tr w:rsidR="00344A9E" w14:paraId="76A1B9FC" w14:textId="77777777">
        <w:trPr>
          <w:jc w:val="center"/>
        </w:trPr>
        <w:tc>
          <w:tcPr>
            <w:tcW w:w="9936" w:type="dxa"/>
            <w:shd w:val="clear" w:color="auto" w:fill="E2F0D9"/>
          </w:tcPr>
          <w:p w14:paraId="25B39D2E" w14:textId="77777777" w:rsidR="00344A9E" w:rsidRDefault="00000000">
            <w:pPr>
              <w:jc w:val="center"/>
              <w:rPr>
                <w:rFonts w:hint="eastAsia"/>
              </w:rPr>
            </w:pPr>
            <w:r>
              <w:t>PENDING  →  PROCESSING  →  SYNCED</w:t>
            </w:r>
          </w:p>
        </w:tc>
      </w:tr>
    </w:tbl>
    <w:p w14:paraId="3568F54E" w14:textId="77777777" w:rsidR="00344A9E" w:rsidRDefault="00344A9E">
      <w:pPr>
        <w:rPr>
          <w:rFonts w:hint="eastAsia"/>
        </w:rPr>
      </w:pPr>
    </w:p>
    <w:tbl>
      <w:tblPr>
        <w:tblW w:w="0" w:type="auto"/>
        <w:jc w:val="center"/>
        <w:tblLook w:val="04A0" w:firstRow="1" w:lastRow="0" w:firstColumn="1" w:lastColumn="0" w:noHBand="0" w:noVBand="1"/>
      </w:tblPr>
      <w:tblGrid>
        <w:gridCol w:w="9936"/>
      </w:tblGrid>
      <w:tr w:rsidR="00344A9E" w14:paraId="4B817486" w14:textId="77777777">
        <w:trPr>
          <w:jc w:val="center"/>
        </w:trPr>
        <w:tc>
          <w:tcPr>
            <w:tcW w:w="9936" w:type="dxa"/>
            <w:shd w:val="clear" w:color="auto" w:fill="FCE4D6"/>
          </w:tcPr>
          <w:p w14:paraId="16977573" w14:textId="77777777" w:rsidR="00344A9E" w:rsidRDefault="00000000">
            <w:pPr>
              <w:jc w:val="center"/>
              <w:rPr>
                <w:rFonts w:hint="eastAsia"/>
              </w:rPr>
            </w:pPr>
            <w:r>
              <w:t>Failure: PROCESSING → RETRY_WAIT → PROCESSING</w:t>
            </w:r>
            <w:r>
              <w:br/>
              <w:t>Permanent failure: PROCESSING → FAILED</w:t>
            </w:r>
          </w:p>
        </w:tc>
      </w:tr>
    </w:tbl>
    <w:p w14:paraId="406017EA" w14:textId="77777777" w:rsidR="00344A9E" w:rsidRDefault="00344A9E">
      <w:pPr>
        <w:rPr>
          <w:rFonts w:hint="eastAsia"/>
        </w:rPr>
      </w:pPr>
    </w:p>
    <w:p w14:paraId="418240AD" w14:textId="77777777" w:rsidR="00344A9E" w:rsidRDefault="00000000">
      <w:pPr>
        <w:pStyle w:val="Heading1"/>
      </w:pPr>
      <w:r>
        <w:t>16. Idempotency</w:t>
      </w:r>
    </w:p>
    <w:tbl>
      <w:tblPr>
        <w:tblW w:w="0" w:type="auto"/>
        <w:jc w:val="center"/>
        <w:tblLook w:val="04A0" w:firstRow="1" w:lastRow="0" w:firstColumn="1" w:lastColumn="0" w:noHBand="0" w:noVBand="1"/>
      </w:tblPr>
      <w:tblGrid>
        <w:gridCol w:w="9936"/>
      </w:tblGrid>
      <w:tr w:rsidR="00344A9E" w14:paraId="139B0ECD" w14:textId="77777777">
        <w:trPr>
          <w:jc w:val="center"/>
        </w:trPr>
        <w:tc>
          <w:tcPr>
            <w:tcW w:w="9936" w:type="dxa"/>
            <w:shd w:val="clear" w:color="auto" w:fill="E2F0D9"/>
          </w:tcPr>
          <w:p w14:paraId="3CF8106E" w14:textId="77777777" w:rsidR="00344A9E" w:rsidRDefault="00000000">
            <w:pPr>
              <w:jc w:val="center"/>
              <w:rPr>
                <w:rFonts w:hint="eastAsia"/>
              </w:rPr>
            </w:pPr>
            <w:r>
              <w:t>Local Transaction + Unique Idempotency Key</w:t>
            </w:r>
            <w:r>
              <w:br/>
              <w:t xml:space="preserve">                 ↓</w:t>
            </w:r>
            <w:r>
              <w:br/>
              <w:t xml:space="preserve">           HTTPS Cloud Request</w:t>
            </w:r>
            <w:r>
              <w:br/>
              <w:t xml:space="preserve">                 ↓</w:t>
            </w:r>
            <w:r>
              <w:br/>
              <w:t xml:space="preserve">       Success OR Safe Duplicate Response</w:t>
            </w:r>
          </w:p>
        </w:tc>
      </w:tr>
    </w:tbl>
    <w:p w14:paraId="3E9382D9" w14:textId="77777777" w:rsidR="00344A9E" w:rsidRDefault="00344A9E">
      <w:pPr>
        <w:rPr>
          <w:rFonts w:hint="eastAsia"/>
        </w:rPr>
      </w:pPr>
    </w:p>
    <w:p w14:paraId="3C0F9766" w14:textId="77777777" w:rsidR="00344A9E" w:rsidRDefault="00000000">
      <w:pPr>
        <w:rPr>
          <w:rFonts w:hint="eastAsia"/>
        </w:rPr>
      </w:pPr>
      <w:r>
        <w:t>A lost response followed by a retry must not create a duplicate cloud transaction.</w:t>
      </w:r>
    </w:p>
    <w:p w14:paraId="3D2FF25B" w14:textId="77777777" w:rsidR="00344A9E" w:rsidRDefault="00000000">
      <w:pPr>
        <w:pStyle w:val="Heading1"/>
      </w:pPr>
      <w:r>
        <w:t>17. Cloud API Boundary</w:t>
      </w:r>
    </w:p>
    <w:tbl>
      <w:tblPr>
        <w:tblW w:w="0" w:type="auto"/>
        <w:tblLook w:val="04A0" w:firstRow="1" w:lastRow="0" w:firstColumn="1" w:lastColumn="0" w:noHBand="0" w:noVBand="1"/>
      </w:tblPr>
      <w:tblGrid>
        <w:gridCol w:w="9936"/>
      </w:tblGrid>
      <w:tr w:rsidR="00344A9E" w14:paraId="5F744383" w14:textId="77777777">
        <w:tc>
          <w:tcPr>
            <w:tcW w:w="9936" w:type="dxa"/>
            <w:shd w:val="clear" w:color="auto" w:fill="F2F2F2"/>
          </w:tcPr>
          <w:p w14:paraId="73715FC7" w14:textId="77777777" w:rsidR="00344A9E" w:rsidRDefault="00000000">
            <w:pPr>
              <w:rPr>
                <w:rFonts w:hint="eastAsia"/>
              </w:rPr>
            </w:pPr>
            <w:r>
              <w:rPr>
                <w:rFonts w:ascii="Consolas" w:hAnsi="Consolas"/>
                <w:sz w:val="16"/>
              </w:rPr>
              <w:t>POST /api/v1/auth/login</w:t>
            </w:r>
            <w:r>
              <w:rPr>
                <w:rFonts w:ascii="Consolas" w:hAnsi="Consolas"/>
                <w:sz w:val="16"/>
              </w:rPr>
              <w:br/>
              <w:t>POST /api/v1/sync/receptions</w:t>
            </w:r>
            <w:r>
              <w:rPr>
                <w:rFonts w:ascii="Consolas" w:hAnsi="Consolas"/>
                <w:sz w:val="16"/>
              </w:rPr>
              <w:br/>
              <w:t>GET  /api/v1/sources</w:t>
            </w:r>
            <w:r>
              <w:rPr>
                <w:rFonts w:ascii="Consolas" w:hAnsi="Consolas"/>
                <w:sz w:val="16"/>
              </w:rPr>
              <w:br/>
              <w:t>GET  /api/v1/vehicles</w:t>
            </w:r>
            <w:r>
              <w:rPr>
                <w:rFonts w:ascii="Consolas" w:hAnsi="Consolas"/>
                <w:sz w:val="16"/>
              </w:rPr>
              <w:br/>
              <w:t>GET  /api/v1/configuration</w:t>
            </w:r>
          </w:p>
        </w:tc>
      </w:tr>
    </w:tbl>
    <w:p w14:paraId="0A4ED9ED" w14:textId="77777777" w:rsidR="00344A9E" w:rsidRDefault="00344A9E">
      <w:pPr>
        <w:rPr>
          <w:rFonts w:hint="eastAsia"/>
        </w:rPr>
      </w:pPr>
    </w:p>
    <w:p w14:paraId="0E0B0AB4" w14:textId="77777777" w:rsidR="00344A9E" w:rsidRDefault="00000000">
      <w:pPr>
        <w:rPr>
          <w:rFonts w:hint="eastAsia"/>
        </w:rPr>
      </w:pPr>
      <w:r>
        <w:t>These are architectural examples only; the implementation must use the actual agreed cloud API contract.</w:t>
      </w:r>
    </w:p>
    <w:p w14:paraId="58A6584E" w14:textId="77777777" w:rsidR="00344A9E" w:rsidRDefault="00000000">
      <w:pPr>
        <w:pStyle w:val="Heading1"/>
      </w:pPr>
      <w:r>
        <w:t>18. Authentication &amp; Authorization</w:t>
      </w:r>
    </w:p>
    <w:tbl>
      <w:tblPr>
        <w:tblW w:w="0" w:type="auto"/>
        <w:jc w:val="center"/>
        <w:tblLook w:val="04A0" w:firstRow="1" w:lastRow="0" w:firstColumn="1" w:lastColumn="0" w:noHBand="0" w:noVBand="1"/>
      </w:tblPr>
      <w:tblGrid>
        <w:gridCol w:w="9936"/>
      </w:tblGrid>
      <w:tr w:rsidR="00344A9E" w14:paraId="2CEC7D67" w14:textId="77777777">
        <w:trPr>
          <w:jc w:val="center"/>
        </w:trPr>
        <w:tc>
          <w:tcPr>
            <w:tcW w:w="9936" w:type="dxa"/>
            <w:shd w:val="clear" w:color="auto" w:fill="F3F6F8"/>
          </w:tcPr>
          <w:p w14:paraId="00969C08" w14:textId="77777777" w:rsidR="00344A9E" w:rsidRDefault="00000000">
            <w:pPr>
              <w:jc w:val="center"/>
              <w:rPr>
                <w:rFonts w:hint="eastAsia"/>
              </w:rPr>
            </w:pPr>
            <w:r>
              <w:t>Cloud Authentication</w:t>
            </w:r>
          </w:p>
        </w:tc>
      </w:tr>
    </w:tbl>
    <w:p w14:paraId="0793AF7D" w14:textId="77777777" w:rsidR="00344A9E" w:rsidRDefault="00344A9E">
      <w:pPr>
        <w:rPr>
          <w:rFonts w:hint="eastAsia"/>
        </w:rPr>
      </w:pPr>
    </w:p>
    <w:p w14:paraId="47C00FEF"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08EA2D92" w14:textId="77777777">
        <w:trPr>
          <w:jc w:val="center"/>
        </w:trPr>
        <w:tc>
          <w:tcPr>
            <w:tcW w:w="9936" w:type="dxa"/>
            <w:shd w:val="clear" w:color="auto" w:fill="F3F6F8"/>
          </w:tcPr>
          <w:p w14:paraId="2E302AE4" w14:textId="77777777" w:rsidR="00344A9E" w:rsidRDefault="00000000">
            <w:pPr>
              <w:jc w:val="center"/>
              <w:rPr>
                <w:rFonts w:hint="eastAsia"/>
              </w:rPr>
            </w:pPr>
            <w:r>
              <w:t>Access Token</w:t>
            </w:r>
          </w:p>
        </w:tc>
      </w:tr>
    </w:tbl>
    <w:p w14:paraId="1AE2EB1F" w14:textId="77777777" w:rsidR="00344A9E" w:rsidRDefault="00344A9E">
      <w:pPr>
        <w:rPr>
          <w:rFonts w:hint="eastAsia"/>
        </w:rPr>
      </w:pPr>
    </w:p>
    <w:p w14:paraId="0E62B6C4"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306CF8B1" w14:textId="77777777">
        <w:trPr>
          <w:jc w:val="center"/>
        </w:trPr>
        <w:tc>
          <w:tcPr>
            <w:tcW w:w="9936" w:type="dxa"/>
            <w:shd w:val="clear" w:color="auto" w:fill="F3F6F8"/>
          </w:tcPr>
          <w:p w14:paraId="7C0A4103" w14:textId="77777777" w:rsidR="00344A9E" w:rsidRDefault="00000000">
            <w:pPr>
              <w:jc w:val="center"/>
              <w:rPr>
                <w:rFonts w:hint="eastAsia"/>
              </w:rPr>
            </w:pPr>
            <w:r>
              <w:t>Local Session</w:t>
            </w:r>
          </w:p>
        </w:tc>
      </w:tr>
    </w:tbl>
    <w:p w14:paraId="5F8D67A7" w14:textId="77777777" w:rsidR="00344A9E" w:rsidRDefault="00344A9E">
      <w:pPr>
        <w:rPr>
          <w:rFonts w:hint="eastAsia"/>
        </w:rPr>
      </w:pPr>
    </w:p>
    <w:p w14:paraId="4ECE6B33"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19E3C7B3" w14:textId="77777777">
        <w:trPr>
          <w:jc w:val="center"/>
        </w:trPr>
        <w:tc>
          <w:tcPr>
            <w:tcW w:w="9936" w:type="dxa"/>
            <w:shd w:val="clear" w:color="auto" w:fill="F3F6F8"/>
          </w:tcPr>
          <w:p w14:paraId="5FF37531" w14:textId="77777777" w:rsidR="00344A9E" w:rsidRDefault="00000000">
            <w:pPr>
              <w:jc w:val="center"/>
              <w:rPr>
                <w:rFonts w:hint="eastAsia"/>
              </w:rPr>
            </w:pPr>
            <w:r>
              <w:lastRenderedPageBreak/>
              <w:t>RBAC-controlled Operations</w:t>
            </w:r>
          </w:p>
        </w:tc>
      </w:tr>
    </w:tbl>
    <w:p w14:paraId="5270CAE9" w14:textId="77777777" w:rsidR="00344A9E" w:rsidRDefault="00344A9E">
      <w:pPr>
        <w:rPr>
          <w:rFonts w:hint="eastAsia"/>
        </w:rPr>
      </w:pPr>
    </w:p>
    <w:p w14:paraId="4C251EEA" w14:textId="77777777" w:rsidR="00344A9E" w:rsidRDefault="00000000">
      <w:pPr>
        <w:rPr>
          <w:rFonts w:hint="eastAsia"/>
        </w:rPr>
      </w:pPr>
      <w:r>
        <w:t>Offline authentication requires an explicit security design. Credentials must not be stored insecurely just to enable offline operation.</w:t>
      </w:r>
    </w:p>
    <w:p w14:paraId="471FE1C8" w14:textId="77777777" w:rsidR="00344A9E" w:rsidRDefault="00000000">
      <w:pPr>
        <w:pStyle w:val="Heading1"/>
      </w:pPr>
      <w:r>
        <w:t>19. Logging</w:t>
      </w:r>
    </w:p>
    <w:tbl>
      <w:tblPr>
        <w:tblStyle w:val="TableGrid"/>
        <w:tblW w:w="0" w:type="auto"/>
        <w:jc w:val="center"/>
        <w:tblLook w:val="04A0" w:firstRow="1" w:lastRow="0" w:firstColumn="1" w:lastColumn="0" w:noHBand="0" w:noVBand="1"/>
      </w:tblPr>
      <w:tblGrid>
        <w:gridCol w:w="4962"/>
        <w:gridCol w:w="4964"/>
      </w:tblGrid>
      <w:tr w:rsidR="00344A9E" w14:paraId="4D2FA5AA" w14:textId="77777777">
        <w:trPr>
          <w:jc w:val="center"/>
        </w:trPr>
        <w:tc>
          <w:tcPr>
            <w:tcW w:w="4968" w:type="dxa"/>
            <w:shd w:val="clear" w:color="auto" w:fill="D9EAF7"/>
          </w:tcPr>
          <w:p w14:paraId="2D258947" w14:textId="77777777" w:rsidR="00344A9E" w:rsidRDefault="00000000">
            <w:pPr>
              <w:rPr>
                <w:rFonts w:hint="eastAsia"/>
              </w:rPr>
            </w:pPr>
            <w:r>
              <w:rPr>
                <w:b/>
                <w:sz w:val="18"/>
              </w:rPr>
              <w:t>Category</w:t>
            </w:r>
          </w:p>
        </w:tc>
        <w:tc>
          <w:tcPr>
            <w:tcW w:w="4968" w:type="dxa"/>
            <w:shd w:val="clear" w:color="auto" w:fill="D9EAF7"/>
          </w:tcPr>
          <w:p w14:paraId="1410378C" w14:textId="77777777" w:rsidR="00344A9E" w:rsidRDefault="00000000">
            <w:pPr>
              <w:rPr>
                <w:rFonts w:hint="eastAsia"/>
              </w:rPr>
            </w:pPr>
            <w:r>
              <w:rPr>
                <w:b/>
                <w:sz w:val="18"/>
              </w:rPr>
              <w:t>Examples</w:t>
            </w:r>
          </w:p>
        </w:tc>
      </w:tr>
      <w:tr w:rsidR="00344A9E" w14:paraId="0CAD6059" w14:textId="77777777">
        <w:trPr>
          <w:jc w:val="center"/>
        </w:trPr>
        <w:tc>
          <w:tcPr>
            <w:tcW w:w="4968" w:type="dxa"/>
            <w:vAlign w:val="center"/>
          </w:tcPr>
          <w:p w14:paraId="37F34040" w14:textId="77777777" w:rsidR="00344A9E" w:rsidRDefault="00000000">
            <w:pPr>
              <w:rPr>
                <w:rFonts w:hint="eastAsia"/>
              </w:rPr>
            </w:pPr>
            <w:r>
              <w:rPr>
                <w:sz w:val="18"/>
              </w:rPr>
              <w:t>Application</w:t>
            </w:r>
          </w:p>
        </w:tc>
        <w:tc>
          <w:tcPr>
            <w:tcW w:w="4968" w:type="dxa"/>
            <w:vAlign w:val="center"/>
          </w:tcPr>
          <w:p w14:paraId="09F4BAC2" w14:textId="77777777" w:rsidR="00344A9E" w:rsidRDefault="00000000">
            <w:pPr>
              <w:rPr>
                <w:rFonts w:hint="eastAsia"/>
              </w:rPr>
            </w:pPr>
            <w:r>
              <w:rPr>
                <w:sz w:val="18"/>
              </w:rPr>
              <w:t>Startup, shutdown, exceptions</w:t>
            </w:r>
          </w:p>
        </w:tc>
      </w:tr>
      <w:tr w:rsidR="00344A9E" w14:paraId="61C5AA26" w14:textId="77777777">
        <w:trPr>
          <w:jc w:val="center"/>
        </w:trPr>
        <w:tc>
          <w:tcPr>
            <w:tcW w:w="4968" w:type="dxa"/>
            <w:vAlign w:val="center"/>
          </w:tcPr>
          <w:p w14:paraId="7255EED3" w14:textId="77777777" w:rsidR="00344A9E" w:rsidRDefault="00000000">
            <w:pPr>
              <w:rPr>
                <w:rFonts w:hint="eastAsia"/>
              </w:rPr>
            </w:pPr>
            <w:r>
              <w:rPr>
                <w:sz w:val="18"/>
              </w:rPr>
              <w:t>Device</w:t>
            </w:r>
          </w:p>
        </w:tc>
        <w:tc>
          <w:tcPr>
            <w:tcW w:w="4968" w:type="dxa"/>
            <w:vAlign w:val="center"/>
          </w:tcPr>
          <w:p w14:paraId="65B81334" w14:textId="77777777" w:rsidR="00344A9E" w:rsidRDefault="00000000">
            <w:pPr>
              <w:rPr>
                <w:rFonts w:hint="eastAsia"/>
              </w:rPr>
            </w:pPr>
            <w:r>
              <w:rPr>
                <w:sz w:val="18"/>
              </w:rPr>
              <w:t>Connect/disconnect/status</w:t>
            </w:r>
          </w:p>
        </w:tc>
      </w:tr>
      <w:tr w:rsidR="00344A9E" w14:paraId="3E5B40A7" w14:textId="77777777">
        <w:trPr>
          <w:jc w:val="center"/>
        </w:trPr>
        <w:tc>
          <w:tcPr>
            <w:tcW w:w="4968" w:type="dxa"/>
            <w:vAlign w:val="center"/>
          </w:tcPr>
          <w:p w14:paraId="771D6219" w14:textId="77777777" w:rsidR="00344A9E" w:rsidRDefault="00000000">
            <w:pPr>
              <w:rPr>
                <w:rFonts w:hint="eastAsia"/>
              </w:rPr>
            </w:pPr>
            <w:r>
              <w:rPr>
                <w:sz w:val="18"/>
              </w:rPr>
              <w:t>Serial</w:t>
            </w:r>
          </w:p>
        </w:tc>
        <w:tc>
          <w:tcPr>
            <w:tcW w:w="4968" w:type="dxa"/>
            <w:vAlign w:val="center"/>
          </w:tcPr>
          <w:p w14:paraId="3D49414F" w14:textId="77777777" w:rsidR="00344A9E" w:rsidRDefault="00000000">
            <w:pPr>
              <w:rPr>
                <w:rFonts w:hint="eastAsia"/>
              </w:rPr>
            </w:pPr>
            <w:r>
              <w:rPr>
                <w:sz w:val="18"/>
              </w:rPr>
              <w:t>Configuration and receive errors</w:t>
            </w:r>
          </w:p>
        </w:tc>
      </w:tr>
      <w:tr w:rsidR="00344A9E" w14:paraId="0C01AC6C" w14:textId="77777777">
        <w:trPr>
          <w:jc w:val="center"/>
        </w:trPr>
        <w:tc>
          <w:tcPr>
            <w:tcW w:w="4968" w:type="dxa"/>
            <w:vAlign w:val="center"/>
          </w:tcPr>
          <w:p w14:paraId="4DCC0F0C" w14:textId="77777777" w:rsidR="00344A9E" w:rsidRDefault="00000000">
            <w:pPr>
              <w:rPr>
                <w:rFonts w:hint="eastAsia"/>
              </w:rPr>
            </w:pPr>
            <w:r>
              <w:rPr>
                <w:sz w:val="18"/>
              </w:rPr>
              <w:t>Parser</w:t>
            </w:r>
          </w:p>
        </w:tc>
        <w:tc>
          <w:tcPr>
            <w:tcW w:w="4968" w:type="dxa"/>
            <w:vAlign w:val="center"/>
          </w:tcPr>
          <w:p w14:paraId="286A2B08" w14:textId="77777777" w:rsidR="00344A9E" w:rsidRDefault="00000000">
            <w:pPr>
              <w:rPr>
                <w:rFonts w:hint="eastAsia"/>
              </w:rPr>
            </w:pPr>
            <w:r>
              <w:rPr>
                <w:sz w:val="18"/>
              </w:rPr>
              <w:t>Raw message where appropriate, parse failures</w:t>
            </w:r>
          </w:p>
        </w:tc>
      </w:tr>
      <w:tr w:rsidR="00344A9E" w14:paraId="007EA029" w14:textId="77777777">
        <w:trPr>
          <w:jc w:val="center"/>
        </w:trPr>
        <w:tc>
          <w:tcPr>
            <w:tcW w:w="4968" w:type="dxa"/>
            <w:vAlign w:val="center"/>
          </w:tcPr>
          <w:p w14:paraId="37406EE5" w14:textId="77777777" w:rsidR="00344A9E" w:rsidRDefault="00000000">
            <w:pPr>
              <w:rPr>
                <w:rFonts w:hint="eastAsia"/>
              </w:rPr>
            </w:pPr>
            <w:r>
              <w:rPr>
                <w:sz w:val="18"/>
              </w:rPr>
              <w:t>Reception</w:t>
            </w:r>
          </w:p>
        </w:tc>
        <w:tc>
          <w:tcPr>
            <w:tcW w:w="4968" w:type="dxa"/>
            <w:vAlign w:val="center"/>
          </w:tcPr>
          <w:p w14:paraId="3DEB21DB" w14:textId="77777777" w:rsidR="00344A9E" w:rsidRDefault="00000000">
            <w:pPr>
              <w:rPr>
                <w:rFonts w:hint="eastAsia"/>
              </w:rPr>
            </w:pPr>
            <w:r>
              <w:rPr>
                <w:sz w:val="18"/>
              </w:rPr>
              <w:t>Capture/save events</w:t>
            </w:r>
          </w:p>
        </w:tc>
      </w:tr>
      <w:tr w:rsidR="00344A9E" w14:paraId="757DCAC9" w14:textId="77777777">
        <w:trPr>
          <w:jc w:val="center"/>
        </w:trPr>
        <w:tc>
          <w:tcPr>
            <w:tcW w:w="4968" w:type="dxa"/>
            <w:vAlign w:val="center"/>
          </w:tcPr>
          <w:p w14:paraId="14D2F0F5" w14:textId="77777777" w:rsidR="00344A9E" w:rsidRDefault="00000000">
            <w:pPr>
              <w:rPr>
                <w:rFonts w:hint="eastAsia"/>
              </w:rPr>
            </w:pPr>
            <w:r>
              <w:rPr>
                <w:sz w:val="18"/>
              </w:rPr>
              <w:t>Synchronization</w:t>
            </w:r>
          </w:p>
        </w:tc>
        <w:tc>
          <w:tcPr>
            <w:tcW w:w="4968" w:type="dxa"/>
            <w:vAlign w:val="center"/>
          </w:tcPr>
          <w:p w14:paraId="7B7292FC" w14:textId="77777777" w:rsidR="00344A9E" w:rsidRDefault="00000000">
            <w:pPr>
              <w:rPr>
                <w:rFonts w:hint="eastAsia"/>
              </w:rPr>
            </w:pPr>
            <w:r>
              <w:rPr>
                <w:sz w:val="18"/>
              </w:rPr>
              <w:t>Attempts, success, retry, failure</w:t>
            </w:r>
          </w:p>
        </w:tc>
      </w:tr>
      <w:tr w:rsidR="00344A9E" w14:paraId="747FF53B" w14:textId="77777777">
        <w:trPr>
          <w:jc w:val="center"/>
        </w:trPr>
        <w:tc>
          <w:tcPr>
            <w:tcW w:w="4968" w:type="dxa"/>
            <w:vAlign w:val="center"/>
          </w:tcPr>
          <w:p w14:paraId="75D98591" w14:textId="77777777" w:rsidR="00344A9E" w:rsidRDefault="00000000">
            <w:pPr>
              <w:rPr>
                <w:rFonts w:hint="eastAsia"/>
              </w:rPr>
            </w:pPr>
            <w:r>
              <w:rPr>
                <w:sz w:val="18"/>
              </w:rPr>
              <w:t>Security</w:t>
            </w:r>
          </w:p>
        </w:tc>
        <w:tc>
          <w:tcPr>
            <w:tcW w:w="4968" w:type="dxa"/>
            <w:vAlign w:val="center"/>
          </w:tcPr>
          <w:p w14:paraId="34E5F1F4" w14:textId="77777777" w:rsidR="00344A9E" w:rsidRDefault="00000000">
            <w:pPr>
              <w:rPr>
                <w:rFonts w:hint="eastAsia"/>
              </w:rPr>
            </w:pPr>
            <w:r>
              <w:rPr>
                <w:sz w:val="18"/>
              </w:rPr>
              <w:t>Authentication / authorization events</w:t>
            </w:r>
          </w:p>
        </w:tc>
      </w:tr>
    </w:tbl>
    <w:p w14:paraId="6BEFBF3C" w14:textId="77777777" w:rsidR="00344A9E" w:rsidRDefault="00344A9E">
      <w:pPr>
        <w:rPr>
          <w:rFonts w:hint="eastAsia"/>
        </w:rPr>
      </w:pPr>
    </w:p>
    <w:p w14:paraId="678842BA" w14:textId="77777777" w:rsidR="00344A9E" w:rsidRDefault="00000000">
      <w:pPr>
        <w:pStyle w:val="Heading1"/>
      </w:pPr>
      <w:r>
        <w:t>20. Error Handling</w:t>
      </w:r>
    </w:p>
    <w:p w14:paraId="7174C2FE" w14:textId="77777777" w:rsidR="00344A9E" w:rsidRDefault="00000000">
      <w:pPr>
        <w:pStyle w:val="ListBullet"/>
        <w:rPr>
          <w:rFonts w:hint="eastAsia"/>
        </w:rPr>
      </w:pPr>
      <w:r>
        <w:t>COM port unavailable</w:t>
      </w:r>
    </w:p>
    <w:p w14:paraId="276979EB" w14:textId="77777777" w:rsidR="00344A9E" w:rsidRDefault="00000000">
      <w:pPr>
        <w:pStyle w:val="ListBullet"/>
        <w:rPr>
          <w:rFonts w:hint="eastAsia"/>
        </w:rPr>
      </w:pPr>
      <w:r>
        <w:t>Device disconnected</w:t>
      </w:r>
    </w:p>
    <w:p w14:paraId="1476F8BA" w14:textId="77777777" w:rsidR="00344A9E" w:rsidRDefault="00000000">
      <w:pPr>
        <w:pStyle w:val="ListBullet"/>
        <w:rPr>
          <w:rFonts w:hint="eastAsia"/>
        </w:rPr>
      </w:pPr>
      <w:r>
        <w:t>Malformed serial data</w:t>
      </w:r>
    </w:p>
    <w:p w14:paraId="3330AE92" w14:textId="77777777" w:rsidR="00344A9E" w:rsidRDefault="00000000">
      <w:pPr>
        <w:pStyle w:val="ListBullet"/>
        <w:rPr>
          <w:rFonts w:hint="eastAsia"/>
        </w:rPr>
      </w:pPr>
      <w:r>
        <w:t>Invalid parser output</w:t>
      </w:r>
    </w:p>
    <w:p w14:paraId="6DA5D6F3" w14:textId="77777777" w:rsidR="00344A9E" w:rsidRDefault="00000000">
      <w:pPr>
        <w:pStyle w:val="ListBullet"/>
        <w:rPr>
          <w:rFonts w:hint="eastAsia"/>
        </w:rPr>
      </w:pPr>
      <w:r>
        <w:t>Cloud unavailable</w:t>
      </w:r>
    </w:p>
    <w:p w14:paraId="0E342629" w14:textId="77777777" w:rsidR="00344A9E" w:rsidRDefault="00000000">
      <w:pPr>
        <w:pStyle w:val="ListBullet"/>
        <w:rPr>
          <w:rFonts w:hint="eastAsia"/>
        </w:rPr>
      </w:pPr>
      <w:r>
        <w:t>Database transient failure</w:t>
      </w:r>
    </w:p>
    <w:p w14:paraId="01A8AC5E" w14:textId="77777777" w:rsidR="00344A9E" w:rsidRDefault="00000000">
      <w:pPr>
        <w:pStyle w:val="ListBullet"/>
        <w:rPr>
          <w:rFonts w:hint="eastAsia"/>
        </w:rPr>
      </w:pPr>
      <w:r>
        <w:t>Synchronization failure</w:t>
      </w:r>
    </w:p>
    <w:p w14:paraId="3EE951D6" w14:textId="77777777" w:rsidR="00344A9E" w:rsidRDefault="00000000">
      <w:pPr>
        <w:rPr>
          <w:rFonts w:hint="eastAsia"/>
        </w:rPr>
      </w:pPr>
      <w:r>
        <w:t>None of these conditions should crash the application.</w:t>
      </w:r>
    </w:p>
    <w:p w14:paraId="17F567B8" w14:textId="77777777" w:rsidR="00344A9E" w:rsidRDefault="00000000">
      <w:pPr>
        <w:pStyle w:val="Heading1"/>
      </w:pPr>
      <w:r>
        <w:t>21. Windows Deployment</w:t>
      </w:r>
    </w:p>
    <w:p w14:paraId="3C98CF24" w14:textId="77777777" w:rsidR="00344A9E" w:rsidRDefault="00000000">
      <w:pPr>
        <w:pStyle w:val="ListBullet"/>
        <w:rPr>
          <w:rFonts w:hint="eastAsia"/>
        </w:rPr>
      </w:pPr>
      <w:r>
        <w:t>Windows installer</w:t>
      </w:r>
    </w:p>
    <w:p w14:paraId="4D4F74FD" w14:textId="77777777" w:rsidR="00344A9E" w:rsidRDefault="00000000">
      <w:pPr>
        <w:pStyle w:val="ListBullet"/>
        <w:rPr>
          <w:rFonts w:hint="eastAsia"/>
        </w:rPr>
      </w:pPr>
      <w:r>
        <w:t>No developer tools required</w:t>
      </w:r>
    </w:p>
    <w:p w14:paraId="7C47F0BD" w14:textId="77777777" w:rsidR="00344A9E" w:rsidRDefault="00000000">
      <w:pPr>
        <w:pStyle w:val="ListBullet"/>
        <w:rPr>
          <w:rFonts w:hint="eastAsia"/>
        </w:rPr>
      </w:pPr>
      <w:r>
        <w:t>Required .NET runtime packaged or installed as prerequisite</w:t>
      </w:r>
    </w:p>
    <w:p w14:paraId="6EEB72E6" w14:textId="77777777" w:rsidR="00344A9E" w:rsidRDefault="00000000">
      <w:pPr>
        <w:pStyle w:val="ListBullet"/>
        <w:rPr>
          <w:rFonts w:hint="eastAsia"/>
        </w:rPr>
      </w:pPr>
      <w:r>
        <w:t>Persistent application data and logs</w:t>
      </w:r>
    </w:p>
    <w:p w14:paraId="59A3E5A7" w14:textId="77777777" w:rsidR="00344A9E" w:rsidRDefault="00000000">
      <w:pPr>
        <w:pStyle w:val="ListBullet"/>
        <w:rPr>
          <w:rFonts w:hint="eastAsia"/>
        </w:rPr>
      </w:pPr>
      <w:r>
        <w:t>Windows startup support</w:t>
      </w:r>
    </w:p>
    <w:p w14:paraId="7FAE1A7F" w14:textId="77777777" w:rsidR="00344A9E" w:rsidRDefault="00000000">
      <w:pPr>
        <w:pStyle w:val="Heading1"/>
      </w:pPr>
      <w:r>
        <w:t>22. Background Operation</w:t>
      </w:r>
    </w:p>
    <w:tbl>
      <w:tblPr>
        <w:tblW w:w="0" w:type="auto"/>
        <w:jc w:val="center"/>
        <w:tblLook w:val="04A0" w:firstRow="1" w:lastRow="0" w:firstColumn="1" w:lastColumn="0" w:noHBand="0" w:noVBand="1"/>
      </w:tblPr>
      <w:tblGrid>
        <w:gridCol w:w="9936"/>
      </w:tblGrid>
      <w:tr w:rsidR="00344A9E" w14:paraId="636CE8F9" w14:textId="77777777">
        <w:trPr>
          <w:jc w:val="center"/>
        </w:trPr>
        <w:tc>
          <w:tcPr>
            <w:tcW w:w="9936" w:type="dxa"/>
            <w:shd w:val="clear" w:color="auto" w:fill="EAF2F8"/>
          </w:tcPr>
          <w:p w14:paraId="553B6A61" w14:textId="77777777" w:rsidR="00344A9E" w:rsidRDefault="00000000">
            <w:pPr>
              <w:jc w:val="center"/>
              <w:rPr>
                <w:rFonts w:hint="eastAsia"/>
              </w:rPr>
            </w:pPr>
            <w:r>
              <w:t>Windows</w:t>
            </w:r>
            <w:r>
              <w:br/>
              <w:t xml:space="preserve">   ├── CCMC Background Service / Worker</w:t>
            </w:r>
            <w:r>
              <w:br/>
              <w:t xml:space="preserve">   │      ├── Device monitoring</w:t>
            </w:r>
            <w:r>
              <w:br/>
              <w:t xml:space="preserve">   │      └── Cloud synchronization</w:t>
            </w:r>
            <w:r>
              <w:br/>
              <w:t xml:space="preserve">   │</w:t>
            </w:r>
            <w:r>
              <w:br/>
              <w:t xml:space="preserve">   └── CCMC Desktop</w:t>
            </w:r>
            <w:r>
              <w:br/>
              <w:t xml:space="preserve">          └── WPF operator interface</w:t>
            </w:r>
          </w:p>
        </w:tc>
      </w:tr>
    </w:tbl>
    <w:p w14:paraId="64327B36" w14:textId="77777777" w:rsidR="00344A9E" w:rsidRDefault="00344A9E">
      <w:pPr>
        <w:rPr>
          <w:rFonts w:hint="eastAsia"/>
        </w:rPr>
      </w:pPr>
    </w:p>
    <w:p w14:paraId="7FADAFE3" w14:textId="77777777" w:rsidR="00344A9E" w:rsidRDefault="00000000">
      <w:pPr>
        <w:rPr>
          <w:rFonts w:hint="eastAsia"/>
        </w:rPr>
      </w:pPr>
      <w:r>
        <w:lastRenderedPageBreak/>
        <w:t>If service + desktop are split, exactly one component must own each physical COM port.</w:t>
      </w:r>
    </w:p>
    <w:p w14:paraId="45419F89" w14:textId="77777777" w:rsidR="00344A9E" w:rsidRDefault="00000000">
      <w:pPr>
        <w:pStyle w:val="Heading1"/>
      </w:pPr>
      <w:r>
        <w:t>23. Security</w:t>
      </w:r>
    </w:p>
    <w:p w14:paraId="01921F38" w14:textId="77777777" w:rsidR="00344A9E" w:rsidRDefault="00000000">
      <w:pPr>
        <w:pStyle w:val="ListBullet"/>
        <w:rPr>
          <w:rFonts w:hint="eastAsia"/>
        </w:rPr>
      </w:pPr>
      <w:r>
        <w:t>HTTPS/TLS</w:t>
      </w:r>
    </w:p>
    <w:p w14:paraId="5DC44FA7" w14:textId="77777777" w:rsidR="00344A9E" w:rsidRDefault="00000000">
      <w:pPr>
        <w:pStyle w:val="ListBullet"/>
        <w:rPr>
          <w:rFonts w:hint="eastAsia"/>
        </w:rPr>
      </w:pPr>
      <w:r>
        <w:t>Secure token handling</w:t>
      </w:r>
    </w:p>
    <w:p w14:paraId="4F30AF3B" w14:textId="77777777" w:rsidR="00344A9E" w:rsidRDefault="00000000">
      <w:pPr>
        <w:pStyle w:val="ListBullet"/>
        <w:rPr>
          <w:rFonts w:hint="eastAsia"/>
        </w:rPr>
      </w:pPr>
      <w:r>
        <w:t>Secure local storage</w:t>
      </w:r>
    </w:p>
    <w:p w14:paraId="19BF4F84" w14:textId="77777777" w:rsidR="00344A9E" w:rsidRDefault="00000000">
      <w:pPr>
        <w:pStyle w:val="ListBullet"/>
        <w:rPr>
          <w:rFonts w:hint="eastAsia"/>
        </w:rPr>
      </w:pPr>
      <w:r>
        <w:t>RBAC</w:t>
      </w:r>
    </w:p>
    <w:p w14:paraId="5B5A2FB4" w14:textId="77777777" w:rsidR="00344A9E" w:rsidRDefault="00000000">
      <w:pPr>
        <w:pStyle w:val="ListBullet"/>
        <w:rPr>
          <w:rFonts w:hint="eastAsia"/>
        </w:rPr>
      </w:pPr>
      <w:r>
        <w:t>Least privilege</w:t>
      </w:r>
    </w:p>
    <w:p w14:paraId="2DE4E170" w14:textId="77777777" w:rsidR="00344A9E" w:rsidRDefault="00000000">
      <w:pPr>
        <w:pStyle w:val="ListBullet"/>
        <w:rPr>
          <w:rFonts w:hint="eastAsia"/>
        </w:rPr>
      </w:pPr>
      <w:r>
        <w:t>Audit logging</w:t>
      </w:r>
    </w:p>
    <w:p w14:paraId="40A93F62" w14:textId="77777777" w:rsidR="00344A9E" w:rsidRDefault="00000000">
      <w:pPr>
        <w:pStyle w:val="ListBullet"/>
        <w:rPr>
          <w:rFonts w:hint="eastAsia"/>
        </w:rPr>
      </w:pPr>
      <w:r>
        <w:t>No public device endpoints</w:t>
      </w:r>
    </w:p>
    <w:p w14:paraId="37F16732" w14:textId="77777777" w:rsidR="00344A9E" w:rsidRDefault="00000000">
      <w:pPr>
        <w:pStyle w:val="ListBullet"/>
        <w:rPr>
          <w:rFonts w:hint="eastAsia"/>
        </w:rPr>
      </w:pPr>
      <w:r>
        <w:t>Restricted device configuration</w:t>
      </w:r>
    </w:p>
    <w:p w14:paraId="4310C5C7" w14:textId="77777777" w:rsidR="00344A9E" w:rsidRDefault="00000000">
      <w:pPr>
        <w:pStyle w:val="Heading1"/>
      </w:pPr>
      <w:r>
        <w:t>24. Data Integrity</w:t>
      </w:r>
    </w:p>
    <w:tbl>
      <w:tblPr>
        <w:tblW w:w="0" w:type="auto"/>
        <w:jc w:val="center"/>
        <w:tblLook w:val="04A0" w:firstRow="1" w:lastRow="0" w:firstColumn="1" w:lastColumn="0" w:noHBand="0" w:noVBand="1"/>
      </w:tblPr>
      <w:tblGrid>
        <w:gridCol w:w="9936"/>
      </w:tblGrid>
      <w:tr w:rsidR="00344A9E" w14:paraId="50E1B39D" w14:textId="77777777">
        <w:trPr>
          <w:jc w:val="center"/>
        </w:trPr>
        <w:tc>
          <w:tcPr>
            <w:tcW w:w="9936" w:type="dxa"/>
            <w:shd w:val="clear" w:color="auto" w:fill="F3F6F8"/>
          </w:tcPr>
          <w:p w14:paraId="75802A3F" w14:textId="77777777" w:rsidR="00344A9E" w:rsidRDefault="00000000">
            <w:pPr>
              <w:jc w:val="center"/>
              <w:rPr>
                <w:rFonts w:hint="eastAsia"/>
              </w:rPr>
            </w:pPr>
            <w:r>
              <w:t>Physical Reading</w:t>
            </w:r>
          </w:p>
        </w:tc>
      </w:tr>
    </w:tbl>
    <w:p w14:paraId="7DB46A45" w14:textId="77777777" w:rsidR="00344A9E" w:rsidRDefault="00344A9E">
      <w:pPr>
        <w:rPr>
          <w:rFonts w:hint="eastAsia"/>
        </w:rPr>
      </w:pPr>
    </w:p>
    <w:p w14:paraId="0D5DC9E9"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430A0935" w14:textId="77777777">
        <w:trPr>
          <w:jc w:val="center"/>
        </w:trPr>
        <w:tc>
          <w:tcPr>
            <w:tcW w:w="9936" w:type="dxa"/>
            <w:shd w:val="clear" w:color="auto" w:fill="F3F6F8"/>
          </w:tcPr>
          <w:p w14:paraId="6217B866" w14:textId="77777777" w:rsidR="00344A9E" w:rsidRDefault="00000000">
            <w:pPr>
              <w:jc w:val="center"/>
              <w:rPr>
                <w:rFonts w:hint="eastAsia"/>
              </w:rPr>
            </w:pPr>
            <w:r>
              <w:t>Raw Reading</w:t>
            </w:r>
          </w:p>
        </w:tc>
      </w:tr>
    </w:tbl>
    <w:p w14:paraId="730FFC29" w14:textId="77777777" w:rsidR="00344A9E" w:rsidRDefault="00344A9E">
      <w:pPr>
        <w:rPr>
          <w:rFonts w:hint="eastAsia"/>
        </w:rPr>
      </w:pPr>
    </w:p>
    <w:p w14:paraId="47499CCB"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188CF623" w14:textId="77777777">
        <w:trPr>
          <w:jc w:val="center"/>
        </w:trPr>
        <w:tc>
          <w:tcPr>
            <w:tcW w:w="9936" w:type="dxa"/>
            <w:shd w:val="clear" w:color="auto" w:fill="F3F6F8"/>
          </w:tcPr>
          <w:p w14:paraId="6E10E0CC" w14:textId="77777777" w:rsidR="00344A9E" w:rsidRDefault="00000000">
            <w:pPr>
              <w:jc w:val="center"/>
              <w:rPr>
                <w:rFonts w:hint="eastAsia"/>
              </w:rPr>
            </w:pPr>
            <w:r>
              <w:t>Parsed Reading</w:t>
            </w:r>
          </w:p>
        </w:tc>
      </w:tr>
    </w:tbl>
    <w:p w14:paraId="72CB5249" w14:textId="77777777" w:rsidR="00344A9E" w:rsidRDefault="00344A9E">
      <w:pPr>
        <w:rPr>
          <w:rFonts w:hint="eastAsia"/>
        </w:rPr>
      </w:pPr>
    </w:p>
    <w:p w14:paraId="7D20B5D9"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2B8D9A0D" w14:textId="77777777">
        <w:trPr>
          <w:jc w:val="center"/>
        </w:trPr>
        <w:tc>
          <w:tcPr>
            <w:tcW w:w="9936" w:type="dxa"/>
            <w:shd w:val="clear" w:color="auto" w:fill="F3F6F8"/>
          </w:tcPr>
          <w:p w14:paraId="6AED456F" w14:textId="77777777" w:rsidR="00344A9E" w:rsidRDefault="00000000">
            <w:pPr>
              <w:jc w:val="center"/>
              <w:rPr>
                <w:rFonts w:hint="eastAsia"/>
              </w:rPr>
            </w:pPr>
            <w:r>
              <w:t>Reception Transaction</w:t>
            </w:r>
          </w:p>
        </w:tc>
      </w:tr>
    </w:tbl>
    <w:p w14:paraId="725BBFC2" w14:textId="77777777" w:rsidR="00344A9E" w:rsidRDefault="00344A9E">
      <w:pPr>
        <w:rPr>
          <w:rFonts w:hint="eastAsia"/>
        </w:rPr>
      </w:pPr>
    </w:p>
    <w:p w14:paraId="44D869EA"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44533766" w14:textId="77777777">
        <w:trPr>
          <w:jc w:val="center"/>
        </w:trPr>
        <w:tc>
          <w:tcPr>
            <w:tcW w:w="9936" w:type="dxa"/>
            <w:shd w:val="clear" w:color="auto" w:fill="F3F6F8"/>
          </w:tcPr>
          <w:p w14:paraId="3D641A56" w14:textId="77777777" w:rsidR="00344A9E" w:rsidRDefault="00000000">
            <w:pPr>
              <w:jc w:val="center"/>
              <w:rPr>
                <w:rFonts w:hint="eastAsia"/>
              </w:rPr>
            </w:pPr>
            <w:r>
              <w:t>Local SQLite</w:t>
            </w:r>
          </w:p>
        </w:tc>
      </w:tr>
    </w:tbl>
    <w:p w14:paraId="47811BF2" w14:textId="77777777" w:rsidR="00344A9E" w:rsidRDefault="00344A9E">
      <w:pPr>
        <w:rPr>
          <w:rFonts w:hint="eastAsia"/>
        </w:rPr>
      </w:pPr>
    </w:p>
    <w:p w14:paraId="3F19EF3A"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250C93CE" w14:textId="77777777">
        <w:trPr>
          <w:jc w:val="center"/>
        </w:trPr>
        <w:tc>
          <w:tcPr>
            <w:tcW w:w="9936" w:type="dxa"/>
            <w:shd w:val="clear" w:color="auto" w:fill="F3F6F8"/>
          </w:tcPr>
          <w:p w14:paraId="60FB5584" w14:textId="77777777" w:rsidR="00344A9E" w:rsidRDefault="00000000">
            <w:pPr>
              <w:jc w:val="center"/>
              <w:rPr>
                <w:rFonts w:hint="eastAsia"/>
              </w:rPr>
            </w:pPr>
            <w:r>
              <w:t>Cloud Synchronization</w:t>
            </w:r>
          </w:p>
        </w:tc>
      </w:tr>
    </w:tbl>
    <w:p w14:paraId="6E8EFA0F" w14:textId="77777777" w:rsidR="00344A9E" w:rsidRDefault="00344A9E">
      <w:pPr>
        <w:rPr>
          <w:rFonts w:hint="eastAsia"/>
        </w:rPr>
      </w:pPr>
    </w:p>
    <w:p w14:paraId="7E1C0270" w14:textId="77777777" w:rsidR="00344A9E" w:rsidRDefault="00000000">
      <w:pPr>
        <w:rPr>
          <w:rFonts w:hint="eastAsia"/>
        </w:rPr>
      </w:pPr>
      <w:r>
        <w:t>The system should preserve enough provenance to determine device, timestamp, raw data where appropriate, parsed value, transaction and synchronization status.</w:t>
      </w:r>
    </w:p>
    <w:p w14:paraId="13967F99" w14:textId="77777777" w:rsidR="00344A9E" w:rsidRDefault="00000000">
      <w:pPr>
        <w:pStyle w:val="Heading1"/>
      </w:pPr>
      <w:r>
        <w:lastRenderedPageBreak/>
        <w:t>25. Testing Strategy</w:t>
      </w:r>
    </w:p>
    <w:tbl>
      <w:tblPr>
        <w:tblStyle w:val="TableGrid"/>
        <w:tblW w:w="0" w:type="auto"/>
        <w:jc w:val="center"/>
        <w:tblLook w:val="04A0" w:firstRow="1" w:lastRow="0" w:firstColumn="1" w:lastColumn="0" w:noHBand="0" w:noVBand="1"/>
      </w:tblPr>
      <w:tblGrid>
        <w:gridCol w:w="4962"/>
        <w:gridCol w:w="4964"/>
      </w:tblGrid>
      <w:tr w:rsidR="00344A9E" w14:paraId="3D748B06" w14:textId="77777777">
        <w:trPr>
          <w:jc w:val="center"/>
        </w:trPr>
        <w:tc>
          <w:tcPr>
            <w:tcW w:w="4968" w:type="dxa"/>
            <w:shd w:val="clear" w:color="auto" w:fill="D9EAF7"/>
          </w:tcPr>
          <w:p w14:paraId="0FA9BC45" w14:textId="77777777" w:rsidR="00344A9E" w:rsidRDefault="00000000">
            <w:pPr>
              <w:rPr>
                <w:rFonts w:hint="eastAsia"/>
              </w:rPr>
            </w:pPr>
            <w:r>
              <w:rPr>
                <w:b/>
                <w:sz w:val="18"/>
              </w:rPr>
              <w:t>Level</w:t>
            </w:r>
          </w:p>
        </w:tc>
        <w:tc>
          <w:tcPr>
            <w:tcW w:w="4968" w:type="dxa"/>
            <w:shd w:val="clear" w:color="auto" w:fill="D9EAF7"/>
          </w:tcPr>
          <w:p w14:paraId="7DA85291" w14:textId="77777777" w:rsidR="00344A9E" w:rsidRDefault="00000000">
            <w:pPr>
              <w:rPr>
                <w:rFonts w:hint="eastAsia"/>
              </w:rPr>
            </w:pPr>
            <w:r>
              <w:rPr>
                <w:b/>
                <w:sz w:val="18"/>
              </w:rPr>
              <w:t>Scope</w:t>
            </w:r>
          </w:p>
        </w:tc>
      </w:tr>
      <w:tr w:rsidR="00344A9E" w14:paraId="1F6EB684" w14:textId="77777777">
        <w:trPr>
          <w:jc w:val="center"/>
        </w:trPr>
        <w:tc>
          <w:tcPr>
            <w:tcW w:w="4968" w:type="dxa"/>
            <w:vAlign w:val="center"/>
          </w:tcPr>
          <w:p w14:paraId="3B0632E2" w14:textId="77777777" w:rsidR="00344A9E" w:rsidRDefault="00000000">
            <w:pPr>
              <w:rPr>
                <w:rFonts w:hint="eastAsia"/>
              </w:rPr>
            </w:pPr>
            <w:r>
              <w:rPr>
                <w:sz w:val="18"/>
              </w:rPr>
              <w:t>Unit</w:t>
            </w:r>
          </w:p>
        </w:tc>
        <w:tc>
          <w:tcPr>
            <w:tcW w:w="4968" w:type="dxa"/>
            <w:vAlign w:val="center"/>
          </w:tcPr>
          <w:p w14:paraId="77DAC970" w14:textId="77777777" w:rsidR="00344A9E" w:rsidRDefault="00000000">
            <w:pPr>
              <w:rPr>
                <w:rFonts w:hint="eastAsia"/>
              </w:rPr>
            </w:pPr>
            <w:r>
              <w:rPr>
                <w:sz w:val="18"/>
              </w:rPr>
              <w:t>Parsers, validation, state transitions, idempotency, configuration</w:t>
            </w:r>
          </w:p>
        </w:tc>
      </w:tr>
      <w:tr w:rsidR="00344A9E" w14:paraId="50620BD4" w14:textId="77777777">
        <w:trPr>
          <w:jc w:val="center"/>
        </w:trPr>
        <w:tc>
          <w:tcPr>
            <w:tcW w:w="4968" w:type="dxa"/>
            <w:vAlign w:val="center"/>
          </w:tcPr>
          <w:p w14:paraId="755C9DEC" w14:textId="77777777" w:rsidR="00344A9E" w:rsidRDefault="00000000">
            <w:pPr>
              <w:rPr>
                <w:rFonts w:hint="eastAsia"/>
              </w:rPr>
            </w:pPr>
            <w:r>
              <w:rPr>
                <w:sz w:val="18"/>
              </w:rPr>
              <w:t>Integration</w:t>
            </w:r>
          </w:p>
        </w:tc>
        <w:tc>
          <w:tcPr>
            <w:tcW w:w="4968" w:type="dxa"/>
            <w:vAlign w:val="center"/>
          </w:tcPr>
          <w:p w14:paraId="7D235ADF" w14:textId="77777777" w:rsidR="00344A9E" w:rsidRDefault="00000000">
            <w:pPr>
              <w:rPr>
                <w:rFonts w:hint="eastAsia"/>
              </w:rPr>
            </w:pPr>
            <w:r>
              <w:rPr>
                <w:sz w:val="18"/>
              </w:rPr>
              <w:t>Serial adapter → parser → reading → reception → SQLite</w:t>
            </w:r>
          </w:p>
        </w:tc>
      </w:tr>
      <w:tr w:rsidR="00344A9E" w14:paraId="285D8086" w14:textId="77777777">
        <w:trPr>
          <w:jc w:val="center"/>
        </w:trPr>
        <w:tc>
          <w:tcPr>
            <w:tcW w:w="4968" w:type="dxa"/>
            <w:vAlign w:val="center"/>
          </w:tcPr>
          <w:p w14:paraId="5C6CB6BB" w14:textId="77777777" w:rsidR="00344A9E" w:rsidRDefault="00000000">
            <w:pPr>
              <w:rPr>
                <w:rFonts w:hint="eastAsia"/>
              </w:rPr>
            </w:pPr>
            <w:r>
              <w:rPr>
                <w:sz w:val="18"/>
              </w:rPr>
              <w:t>Hardware</w:t>
            </w:r>
          </w:p>
        </w:tc>
        <w:tc>
          <w:tcPr>
            <w:tcW w:w="4968" w:type="dxa"/>
            <w:vAlign w:val="center"/>
          </w:tcPr>
          <w:p w14:paraId="51AB014B" w14:textId="77777777" w:rsidR="00344A9E" w:rsidRDefault="00000000">
            <w:pPr>
              <w:rPr>
                <w:rFonts w:hint="eastAsia"/>
              </w:rPr>
            </w:pPr>
            <w:r>
              <w:rPr>
                <w:sz w:val="18"/>
              </w:rPr>
              <w:t>Actual scale/analyser, stable readings, disconnect/reconnect</w:t>
            </w:r>
          </w:p>
        </w:tc>
      </w:tr>
      <w:tr w:rsidR="00344A9E" w14:paraId="7C4FB1B0" w14:textId="77777777">
        <w:trPr>
          <w:jc w:val="center"/>
        </w:trPr>
        <w:tc>
          <w:tcPr>
            <w:tcW w:w="4968" w:type="dxa"/>
            <w:vAlign w:val="center"/>
          </w:tcPr>
          <w:p w14:paraId="26186C33" w14:textId="77777777" w:rsidR="00344A9E" w:rsidRDefault="00000000">
            <w:pPr>
              <w:rPr>
                <w:rFonts w:hint="eastAsia"/>
              </w:rPr>
            </w:pPr>
            <w:r>
              <w:rPr>
                <w:sz w:val="18"/>
              </w:rPr>
              <w:t>Offline</w:t>
            </w:r>
          </w:p>
        </w:tc>
        <w:tc>
          <w:tcPr>
            <w:tcW w:w="4968" w:type="dxa"/>
            <w:vAlign w:val="center"/>
          </w:tcPr>
          <w:p w14:paraId="11FB9A00" w14:textId="77777777" w:rsidR="00344A9E" w:rsidRDefault="00000000">
            <w:pPr>
              <w:rPr>
                <w:rFonts w:hint="eastAsia"/>
              </w:rPr>
            </w:pPr>
            <w:r>
              <w:rPr>
                <w:sz w:val="18"/>
              </w:rPr>
              <w:t>Internet loss, restart, power loss, reconnect, sync</w:t>
            </w:r>
          </w:p>
        </w:tc>
      </w:tr>
      <w:tr w:rsidR="00344A9E" w14:paraId="322AB7E8" w14:textId="77777777">
        <w:trPr>
          <w:jc w:val="center"/>
        </w:trPr>
        <w:tc>
          <w:tcPr>
            <w:tcW w:w="4968" w:type="dxa"/>
            <w:vAlign w:val="center"/>
          </w:tcPr>
          <w:p w14:paraId="186095EA" w14:textId="77777777" w:rsidR="00344A9E" w:rsidRDefault="00000000">
            <w:pPr>
              <w:rPr>
                <w:rFonts w:hint="eastAsia"/>
              </w:rPr>
            </w:pPr>
            <w:r>
              <w:rPr>
                <w:sz w:val="18"/>
              </w:rPr>
              <w:t>UI</w:t>
            </w:r>
          </w:p>
        </w:tc>
        <w:tc>
          <w:tcPr>
            <w:tcW w:w="4968" w:type="dxa"/>
            <w:vAlign w:val="center"/>
          </w:tcPr>
          <w:p w14:paraId="4C63F7EA" w14:textId="77777777" w:rsidR="00344A9E" w:rsidRDefault="00000000">
            <w:pPr>
              <w:rPr>
                <w:rFonts w:hint="eastAsia"/>
              </w:rPr>
            </w:pPr>
            <w:r>
              <w:rPr>
                <w:sz w:val="18"/>
              </w:rPr>
              <w:t>Reception, configuration, device test, error states</w:t>
            </w:r>
          </w:p>
        </w:tc>
      </w:tr>
    </w:tbl>
    <w:p w14:paraId="2BDE0857" w14:textId="77777777" w:rsidR="00344A9E" w:rsidRDefault="00344A9E">
      <w:pPr>
        <w:rPr>
          <w:rFonts w:hint="eastAsia"/>
        </w:rPr>
      </w:pPr>
    </w:p>
    <w:p w14:paraId="7FF2A8E6" w14:textId="77777777" w:rsidR="00344A9E" w:rsidRDefault="00000000">
      <w:pPr>
        <w:pStyle w:val="Heading1"/>
      </w:pPr>
      <w:r>
        <w:t>26. Parser Development Workflow</w:t>
      </w:r>
    </w:p>
    <w:tbl>
      <w:tblPr>
        <w:tblW w:w="0" w:type="auto"/>
        <w:jc w:val="center"/>
        <w:tblLook w:val="04A0" w:firstRow="1" w:lastRow="0" w:firstColumn="1" w:lastColumn="0" w:noHBand="0" w:noVBand="1"/>
      </w:tblPr>
      <w:tblGrid>
        <w:gridCol w:w="9936"/>
      </w:tblGrid>
      <w:tr w:rsidR="00344A9E" w14:paraId="7AEAC3DC" w14:textId="77777777">
        <w:trPr>
          <w:jc w:val="center"/>
        </w:trPr>
        <w:tc>
          <w:tcPr>
            <w:tcW w:w="9936" w:type="dxa"/>
            <w:shd w:val="clear" w:color="auto" w:fill="F3F6F8"/>
          </w:tcPr>
          <w:p w14:paraId="1B4681B5" w14:textId="77777777" w:rsidR="00344A9E" w:rsidRDefault="00000000">
            <w:pPr>
              <w:jc w:val="center"/>
              <w:rPr>
                <w:rFonts w:hint="eastAsia"/>
              </w:rPr>
            </w:pPr>
            <w:r>
              <w:t>Identify Device</w:t>
            </w:r>
          </w:p>
        </w:tc>
      </w:tr>
    </w:tbl>
    <w:p w14:paraId="1B68B73A" w14:textId="77777777" w:rsidR="00344A9E" w:rsidRDefault="00344A9E">
      <w:pPr>
        <w:rPr>
          <w:rFonts w:hint="eastAsia"/>
        </w:rPr>
      </w:pPr>
    </w:p>
    <w:p w14:paraId="1B49D98E"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5C52568B" w14:textId="77777777">
        <w:trPr>
          <w:jc w:val="center"/>
        </w:trPr>
        <w:tc>
          <w:tcPr>
            <w:tcW w:w="9936" w:type="dxa"/>
            <w:shd w:val="clear" w:color="auto" w:fill="F3F6F8"/>
          </w:tcPr>
          <w:p w14:paraId="7B2BD9E0" w14:textId="77777777" w:rsidR="00344A9E" w:rsidRDefault="00000000">
            <w:pPr>
              <w:jc w:val="center"/>
              <w:rPr>
                <w:rFonts w:hint="eastAsia"/>
              </w:rPr>
            </w:pPr>
            <w:r>
              <w:t>Establish Serial Settings</w:t>
            </w:r>
          </w:p>
        </w:tc>
      </w:tr>
    </w:tbl>
    <w:p w14:paraId="5DCEE930" w14:textId="77777777" w:rsidR="00344A9E" w:rsidRDefault="00344A9E">
      <w:pPr>
        <w:rPr>
          <w:rFonts w:hint="eastAsia"/>
        </w:rPr>
      </w:pPr>
    </w:p>
    <w:p w14:paraId="65D4B658"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1C37E0C4" w14:textId="77777777">
        <w:trPr>
          <w:jc w:val="center"/>
        </w:trPr>
        <w:tc>
          <w:tcPr>
            <w:tcW w:w="9936" w:type="dxa"/>
            <w:shd w:val="clear" w:color="auto" w:fill="F3F6F8"/>
          </w:tcPr>
          <w:p w14:paraId="2C643AFE" w14:textId="77777777" w:rsidR="00344A9E" w:rsidRDefault="00000000">
            <w:pPr>
              <w:jc w:val="center"/>
              <w:rPr>
                <w:rFonts w:hint="eastAsia"/>
              </w:rPr>
            </w:pPr>
            <w:r>
              <w:t>Capture Raw Data</w:t>
            </w:r>
          </w:p>
        </w:tc>
      </w:tr>
    </w:tbl>
    <w:p w14:paraId="26B6856A" w14:textId="77777777" w:rsidR="00344A9E" w:rsidRDefault="00344A9E">
      <w:pPr>
        <w:rPr>
          <w:rFonts w:hint="eastAsia"/>
        </w:rPr>
      </w:pPr>
    </w:p>
    <w:p w14:paraId="4328EE8D"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0745BBB2" w14:textId="77777777">
        <w:trPr>
          <w:jc w:val="center"/>
        </w:trPr>
        <w:tc>
          <w:tcPr>
            <w:tcW w:w="9936" w:type="dxa"/>
            <w:shd w:val="clear" w:color="auto" w:fill="F3F6F8"/>
          </w:tcPr>
          <w:p w14:paraId="14547629" w14:textId="77777777" w:rsidR="00344A9E" w:rsidRDefault="00000000">
            <w:pPr>
              <w:jc w:val="center"/>
              <w:rPr>
                <w:rFonts w:hint="eastAsia"/>
              </w:rPr>
            </w:pPr>
            <w:r>
              <w:t>Identify Framing</w:t>
            </w:r>
          </w:p>
        </w:tc>
      </w:tr>
    </w:tbl>
    <w:p w14:paraId="193E4301" w14:textId="77777777" w:rsidR="00344A9E" w:rsidRDefault="00344A9E">
      <w:pPr>
        <w:rPr>
          <w:rFonts w:hint="eastAsia"/>
        </w:rPr>
      </w:pPr>
    </w:p>
    <w:p w14:paraId="049D3EB4"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569A2674" w14:textId="77777777">
        <w:trPr>
          <w:jc w:val="center"/>
        </w:trPr>
        <w:tc>
          <w:tcPr>
            <w:tcW w:w="9936" w:type="dxa"/>
            <w:shd w:val="clear" w:color="auto" w:fill="F3F6F8"/>
          </w:tcPr>
          <w:p w14:paraId="1F7B41DB" w14:textId="77777777" w:rsidR="00344A9E" w:rsidRDefault="00000000">
            <w:pPr>
              <w:jc w:val="center"/>
              <w:rPr>
                <w:rFonts w:hint="eastAsia"/>
              </w:rPr>
            </w:pPr>
            <w:r>
              <w:t>Identify Fields</w:t>
            </w:r>
          </w:p>
        </w:tc>
      </w:tr>
    </w:tbl>
    <w:p w14:paraId="72C21D4F" w14:textId="77777777" w:rsidR="00344A9E" w:rsidRDefault="00344A9E">
      <w:pPr>
        <w:rPr>
          <w:rFonts w:hint="eastAsia"/>
        </w:rPr>
      </w:pPr>
    </w:p>
    <w:p w14:paraId="1BEB527E"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7C8D59D0" w14:textId="77777777">
        <w:trPr>
          <w:jc w:val="center"/>
        </w:trPr>
        <w:tc>
          <w:tcPr>
            <w:tcW w:w="9936" w:type="dxa"/>
            <w:shd w:val="clear" w:color="auto" w:fill="F3F6F8"/>
          </w:tcPr>
          <w:p w14:paraId="2DC869BE" w14:textId="77777777" w:rsidR="00344A9E" w:rsidRDefault="00000000">
            <w:pPr>
              <w:jc w:val="center"/>
              <w:rPr>
                <w:rFonts w:hint="eastAsia"/>
              </w:rPr>
            </w:pPr>
            <w:r>
              <w:t>Implement Parser</w:t>
            </w:r>
          </w:p>
        </w:tc>
      </w:tr>
    </w:tbl>
    <w:p w14:paraId="55BB7ED1" w14:textId="77777777" w:rsidR="00344A9E" w:rsidRDefault="00344A9E">
      <w:pPr>
        <w:rPr>
          <w:rFonts w:hint="eastAsia"/>
        </w:rPr>
      </w:pPr>
    </w:p>
    <w:p w14:paraId="14FCF451"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6982240B" w14:textId="77777777">
        <w:trPr>
          <w:jc w:val="center"/>
        </w:trPr>
        <w:tc>
          <w:tcPr>
            <w:tcW w:w="9936" w:type="dxa"/>
            <w:shd w:val="clear" w:color="auto" w:fill="F3F6F8"/>
          </w:tcPr>
          <w:p w14:paraId="4735797A" w14:textId="77777777" w:rsidR="00344A9E" w:rsidRDefault="00000000">
            <w:pPr>
              <w:jc w:val="center"/>
              <w:rPr>
                <w:rFonts w:hint="eastAsia"/>
              </w:rPr>
            </w:pPr>
            <w:r>
              <w:t>Captured-Frame Tests</w:t>
            </w:r>
          </w:p>
        </w:tc>
      </w:tr>
    </w:tbl>
    <w:p w14:paraId="40ADBB53" w14:textId="77777777" w:rsidR="00344A9E" w:rsidRDefault="00344A9E">
      <w:pPr>
        <w:rPr>
          <w:rFonts w:hint="eastAsia"/>
        </w:rPr>
      </w:pPr>
    </w:p>
    <w:p w14:paraId="63F82642"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608B69A3" w14:textId="77777777">
        <w:trPr>
          <w:jc w:val="center"/>
        </w:trPr>
        <w:tc>
          <w:tcPr>
            <w:tcW w:w="9936" w:type="dxa"/>
            <w:shd w:val="clear" w:color="auto" w:fill="F3F6F8"/>
          </w:tcPr>
          <w:p w14:paraId="41E09A47" w14:textId="77777777" w:rsidR="00344A9E" w:rsidRDefault="00000000">
            <w:pPr>
              <w:jc w:val="center"/>
              <w:rPr>
                <w:rFonts w:hint="eastAsia"/>
              </w:rPr>
            </w:pPr>
            <w:r>
              <w:lastRenderedPageBreak/>
              <w:t>Physical Device Test</w:t>
            </w:r>
          </w:p>
        </w:tc>
      </w:tr>
    </w:tbl>
    <w:p w14:paraId="5F6075DE" w14:textId="77777777" w:rsidR="00344A9E" w:rsidRDefault="00344A9E">
      <w:pPr>
        <w:rPr>
          <w:rFonts w:hint="eastAsia"/>
        </w:rPr>
      </w:pPr>
    </w:p>
    <w:p w14:paraId="1296B5D2"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6F11526F" w14:textId="77777777">
        <w:trPr>
          <w:jc w:val="center"/>
        </w:trPr>
        <w:tc>
          <w:tcPr>
            <w:tcW w:w="9936" w:type="dxa"/>
            <w:shd w:val="clear" w:color="auto" w:fill="F3F6F8"/>
          </w:tcPr>
          <w:p w14:paraId="3AC9E98B" w14:textId="77777777" w:rsidR="00344A9E" w:rsidRDefault="00000000">
            <w:pPr>
              <w:jc w:val="center"/>
              <w:rPr>
                <w:rFonts w:hint="eastAsia"/>
              </w:rPr>
            </w:pPr>
            <w:r>
              <w:t>Document Protocol</w:t>
            </w:r>
          </w:p>
        </w:tc>
      </w:tr>
    </w:tbl>
    <w:p w14:paraId="06945D78" w14:textId="77777777" w:rsidR="00344A9E" w:rsidRDefault="00344A9E">
      <w:pPr>
        <w:rPr>
          <w:rFonts w:hint="eastAsia"/>
        </w:rPr>
      </w:pPr>
    </w:p>
    <w:p w14:paraId="04D282DD"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78C3AD42" w14:textId="77777777">
        <w:trPr>
          <w:jc w:val="center"/>
        </w:trPr>
        <w:tc>
          <w:tcPr>
            <w:tcW w:w="9936" w:type="dxa"/>
            <w:shd w:val="clear" w:color="auto" w:fill="F3F6F8"/>
          </w:tcPr>
          <w:p w14:paraId="1AF30997" w14:textId="77777777" w:rsidR="00344A9E" w:rsidRDefault="00000000">
            <w:pPr>
              <w:jc w:val="center"/>
              <w:rPr>
                <w:rFonts w:hint="eastAsia"/>
              </w:rPr>
            </w:pPr>
            <w:r>
              <w:t>Register Adapter</w:t>
            </w:r>
          </w:p>
        </w:tc>
      </w:tr>
    </w:tbl>
    <w:p w14:paraId="05DAC127" w14:textId="77777777" w:rsidR="00344A9E" w:rsidRDefault="00344A9E">
      <w:pPr>
        <w:rPr>
          <w:rFonts w:hint="eastAsia"/>
        </w:rPr>
      </w:pPr>
    </w:p>
    <w:p w14:paraId="3430B888" w14:textId="77777777" w:rsidR="00344A9E" w:rsidRDefault="00000000">
      <w:pPr>
        <w:pStyle w:val="Heading1"/>
      </w:pPr>
      <w:r>
        <w:t>27. Performance</w:t>
      </w:r>
    </w:p>
    <w:p w14:paraId="4C23F832" w14:textId="77777777" w:rsidR="00344A9E" w:rsidRDefault="00000000">
      <w:pPr>
        <w:rPr>
          <w:rFonts w:hint="eastAsia"/>
        </w:rPr>
      </w:pPr>
      <w:r>
        <w:t>Normal device capture should complete within a few seconds after valid readings are received. UI responsiveness must be preserved during serial I/O, reconnection, database operations and cloud synchronization.</w:t>
      </w:r>
    </w:p>
    <w:p w14:paraId="1AF5783F" w14:textId="77777777" w:rsidR="00344A9E" w:rsidRDefault="00000000">
      <w:pPr>
        <w:pStyle w:val="Heading1"/>
      </w:pPr>
      <w:r>
        <w:t>28. Maintainability</w:t>
      </w:r>
    </w:p>
    <w:p w14:paraId="5612D9CF" w14:textId="77777777" w:rsidR="00344A9E" w:rsidRDefault="00000000">
      <w:pPr>
        <w:rPr>
          <w:rFonts w:hint="eastAsia"/>
        </w:rPr>
      </w:pPr>
      <w:r>
        <w:t>Adding a new device model should normally require a new adapter/parser implementing the existing device interface. Reception, persistence, validation and synchronization should remain unchanged.</w:t>
      </w:r>
    </w:p>
    <w:p w14:paraId="2C3ABAA2" w14:textId="77777777" w:rsidR="00344A9E" w:rsidRDefault="00000000">
      <w:pPr>
        <w:pStyle w:val="Heading1"/>
      </w:pPr>
      <w:r>
        <w:t>29. Engineering Rules</w:t>
      </w:r>
    </w:p>
    <w:p w14:paraId="6416A9EC" w14:textId="77777777" w:rsidR="00344A9E" w:rsidRDefault="00000000">
      <w:pPr>
        <w:pStyle w:val="ListNumber"/>
        <w:rPr>
          <w:rFonts w:hint="eastAsia"/>
        </w:rPr>
      </w:pPr>
      <w:r>
        <w:t>No fake device data in production reception.</w:t>
      </w:r>
    </w:p>
    <w:p w14:paraId="5481B11A" w14:textId="77777777" w:rsidR="00344A9E" w:rsidRDefault="00000000">
      <w:pPr>
        <w:pStyle w:val="ListNumber"/>
        <w:rPr>
          <w:rFonts w:hint="eastAsia"/>
        </w:rPr>
      </w:pPr>
      <w:r>
        <w:t>No guessed device protocol.</w:t>
      </w:r>
    </w:p>
    <w:p w14:paraId="0E7421A4" w14:textId="77777777" w:rsidR="00344A9E" w:rsidRDefault="00000000">
      <w:pPr>
        <w:pStyle w:val="ListNumber"/>
        <w:rPr>
          <w:rFonts w:hint="eastAsia"/>
        </w:rPr>
      </w:pPr>
      <w:r>
        <w:t>Local save before cloud synchronization.</w:t>
      </w:r>
    </w:p>
    <w:p w14:paraId="183B5956" w14:textId="77777777" w:rsidR="00344A9E" w:rsidRDefault="00000000">
      <w:pPr>
        <w:pStyle w:val="ListNumber"/>
        <w:rPr>
          <w:rFonts w:hint="eastAsia"/>
        </w:rPr>
      </w:pPr>
      <w:r>
        <w:t>Cloud failure must not lose transactions.</w:t>
      </w:r>
    </w:p>
    <w:p w14:paraId="37DEFA08" w14:textId="77777777" w:rsidR="00344A9E" w:rsidRDefault="00000000">
      <w:pPr>
        <w:pStyle w:val="ListNumber"/>
        <w:rPr>
          <w:rFonts w:hint="eastAsia"/>
        </w:rPr>
      </w:pPr>
      <w:r>
        <w:t>Retries must be idempotent.</w:t>
      </w:r>
    </w:p>
    <w:p w14:paraId="002ACAD2" w14:textId="77777777" w:rsidR="00344A9E" w:rsidRDefault="00000000">
      <w:pPr>
        <w:pStyle w:val="ListNumber"/>
        <w:rPr>
          <w:rFonts w:hint="eastAsia"/>
        </w:rPr>
      </w:pPr>
      <w:r>
        <w:t>UI must not contain business logic.</w:t>
      </w:r>
    </w:p>
    <w:p w14:paraId="04B37977" w14:textId="77777777" w:rsidR="00344A9E" w:rsidRDefault="00000000">
      <w:pPr>
        <w:pStyle w:val="ListNumber"/>
        <w:rPr>
          <w:rFonts w:hint="eastAsia"/>
        </w:rPr>
      </w:pPr>
      <w:r>
        <w:t>Parser must not contain business logic.</w:t>
      </w:r>
    </w:p>
    <w:p w14:paraId="74476CEC" w14:textId="77777777" w:rsidR="00344A9E" w:rsidRDefault="00000000">
      <w:pPr>
        <w:pStyle w:val="ListNumber"/>
        <w:rPr>
          <w:rFonts w:hint="eastAsia"/>
        </w:rPr>
      </w:pPr>
      <w:r>
        <w:t>One component owns a COM port.</w:t>
      </w:r>
    </w:p>
    <w:p w14:paraId="732A85C4" w14:textId="77777777" w:rsidR="00344A9E" w:rsidRDefault="00000000">
      <w:pPr>
        <w:pStyle w:val="ListNumber"/>
        <w:rPr>
          <w:rFonts w:hint="eastAsia"/>
        </w:rPr>
      </w:pPr>
      <w:r>
        <w:t>Device configuration must not be hard-coded.</w:t>
      </w:r>
    </w:p>
    <w:p w14:paraId="415A96C8" w14:textId="77777777" w:rsidR="00344A9E" w:rsidRDefault="00000000">
      <w:pPr>
        <w:pStyle w:val="ListNumber"/>
        <w:rPr>
          <w:rFonts w:hint="eastAsia"/>
        </w:rPr>
      </w:pPr>
      <w:r>
        <w:t>Every physical-device parser must have captured-frame regression tests.</w:t>
      </w:r>
    </w:p>
    <w:p w14:paraId="4B5743C2" w14:textId="77777777" w:rsidR="00344A9E" w:rsidRDefault="00000000">
      <w:pPr>
        <w:pStyle w:val="Heading1"/>
      </w:pPr>
      <w:r>
        <w:t>30. Recommended MVP Build Order</w:t>
      </w:r>
    </w:p>
    <w:tbl>
      <w:tblPr>
        <w:tblW w:w="0" w:type="auto"/>
        <w:jc w:val="center"/>
        <w:tblLook w:val="04A0" w:firstRow="1" w:lastRow="0" w:firstColumn="1" w:lastColumn="0" w:noHBand="0" w:noVBand="1"/>
      </w:tblPr>
      <w:tblGrid>
        <w:gridCol w:w="9936"/>
      </w:tblGrid>
      <w:tr w:rsidR="00344A9E" w14:paraId="42CF322D" w14:textId="77777777">
        <w:trPr>
          <w:jc w:val="center"/>
        </w:trPr>
        <w:tc>
          <w:tcPr>
            <w:tcW w:w="9936" w:type="dxa"/>
            <w:shd w:val="clear" w:color="auto" w:fill="F3F6F8"/>
          </w:tcPr>
          <w:p w14:paraId="6DCF3FCB" w14:textId="77777777" w:rsidR="00344A9E" w:rsidRDefault="00000000">
            <w:pPr>
              <w:jc w:val="center"/>
              <w:rPr>
                <w:rFonts w:hint="eastAsia"/>
              </w:rPr>
            </w:pPr>
            <w:r>
              <w:t>Foundation (.NET/WPF/MVVM/SQLite/Logging)</w:t>
            </w:r>
          </w:p>
        </w:tc>
      </w:tr>
    </w:tbl>
    <w:p w14:paraId="21C4C3B0" w14:textId="77777777" w:rsidR="00344A9E" w:rsidRDefault="00344A9E">
      <w:pPr>
        <w:rPr>
          <w:rFonts w:hint="eastAsia"/>
        </w:rPr>
      </w:pPr>
    </w:p>
    <w:p w14:paraId="1493FA87"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4640CA98" w14:textId="77777777">
        <w:trPr>
          <w:jc w:val="center"/>
        </w:trPr>
        <w:tc>
          <w:tcPr>
            <w:tcW w:w="9936" w:type="dxa"/>
            <w:shd w:val="clear" w:color="auto" w:fill="F3F6F8"/>
          </w:tcPr>
          <w:p w14:paraId="0BFEBA61" w14:textId="77777777" w:rsidR="00344A9E" w:rsidRDefault="00000000">
            <w:pPr>
              <w:jc w:val="center"/>
              <w:rPr>
                <w:rFonts w:hint="eastAsia"/>
              </w:rPr>
            </w:pPr>
            <w:r>
              <w:t>Serial Framework</w:t>
            </w:r>
          </w:p>
        </w:tc>
      </w:tr>
    </w:tbl>
    <w:p w14:paraId="3EA8FB44" w14:textId="77777777" w:rsidR="00344A9E" w:rsidRDefault="00344A9E">
      <w:pPr>
        <w:rPr>
          <w:rFonts w:hint="eastAsia"/>
        </w:rPr>
      </w:pPr>
    </w:p>
    <w:p w14:paraId="73BC3591"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7C3A6DE1" w14:textId="77777777">
        <w:trPr>
          <w:jc w:val="center"/>
        </w:trPr>
        <w:tc>
          <w:tcPr>
            <w:tcW w:w="9936" w:type="dxa"/>
            <w:shd w:val="clear" w:color="auto" w:fill="F3F6F8"/>
          </w:tcPr>
          <w:p w14:paraId="16600206" w14:textId="77777777" w:rsidR="00344A9E" w:rsidRDefault="00000000">
            <w:pPr>
              <w:jc w:val="center"/>
              <w:rPr>
                <w:rFonts w:hint="eastAsia"/>
              </w:rPr>
            </w:pPr>
            <w:r>
              <w:lastRenderedPageBreak/>
              <w:t>Actual Videocon Scale Adapter</w:t>
            </w:r>
          </w:p>
        </w:tc>
      </w:tr>
    </w:tbl>
    <w:p w14:paraId="68963870" w14:textId="77777777" w:rsidR="00344A9E" w:rsidRDefault="00344A9E">
      <w:pPr>
        <w:rPr>
          <w:rFonts w:hint="eastAsia"/>
        </w:rPr>
      </w:pPr>
    </w:p>
    <w:p w14:paraId="66000983"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1C81A601" w14:textId="77777777">
        <w:trPr>
          <w:jc w:val="center"/>
        </w:trPr>
        <w:tc>
          <w:tcPr>
            <w:tcW w:w="9936" w:type="dxa"/>
            <w:shd w:val="clear" w:color="auto" w:fill="F3F6F8"/>
          </w:tcPr>
          <w:p w14:paraId="2A79C4DA" w14:textId="77777777" w:rsidR="00344A9E" w:rsidRDefault="00000000">
            <w:pPr>
              <w:jc w:val="center"/>
              <w:rPr>
                <w:rFonts w:hint="eastAsia"/>
              </w:rPr>
            </w:pPr>
            <w:r>
              <w:t>Milk Analyser Adapter</w:t>
            </w:r>
          </w:p>
        </w:tc>
      </w:tr>
    </w:tbl>
    <w:p w14:paraId="34CA40CB" w14:textId="77777777" w:rsidR="00344A9E" w:rsidRDefault="00344A9E">
      <w:pPr>
        <w:rPr>
          <w:rFonts w:hint="eastAsia"/>
        </w:rPr>
      </w:pPr>
    </w:p>
    <w:p w14:paraId="4E2469B6"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01B94E53" w14:textId="77777777">
        <w:trPr>
          <w:jc w:val="center"/>
        </w:trPr>
        <w:tc>
          <w:tcPr>
            <w:tcW w:w="9936" w:type="dxa"/>
            <w:shd w:val="clear" w:color="auto" w:fill="F3F6F8"/>
          </w:tcPr>
          <w:p w14:paraId="65F84D45" w14:textId="77777777" w:rsidR="00344A9E" w:rsidRDefault="00000000">
            <w:pPr>
              <w:jc w:val="center"/>
              <w:rPr>
                <w:rFonts w:hint="eastAsia"/>
              </w:rPr>
            </w:pPr>
            <w:r>
              <w:t>Reception Workflow</w:t>
            </w:r>
          </w:p>
        </w:tc>
      </w:tr>
    </w:tbl>
    <w:p w14:paraId="3CFE7C1A" w14:textId="77777777" w:rsidR="00344A9E" w:rsidRDefault="00344A9E">
      <w:pPr>
        <w:rPr>
          <w:rFonts w:hint="eastAsia"/>
        </w:rPr>
      </w:pPr>
    </w:p>
    <w:p w14:paraId="09EBC2E6"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122732BC" w14:textId="77777777">
        <w:trPr>
          <w:jc w:val="center"/>
        </w:trPr>
        <w:tc>
          <w:tcPr>
            <w:tcW w:w="9936" w:type="dxa"/>
            <w:shd w:val="clear" w:color="auto" w:fill="F3F6F8"/>
          </w:tcPr>
          <w:p w14:paraId="34A0A6AE" w14:textId="77777777" w:rsidR="00344A9E" w:rsidRDefault="00000000">
            <w:pPr>
              <w:jc w:val="center"/>
              <w:rPr>
                <w:rFonts w:hint="eastAsia"/>
              </w:rPr>
            </w:pPr>
            <w:r>
              <w:t>Offline Queue + Sync</w:t>
            </w:r>
          </w:p>
        </w:tc>
      </w:tr>
    </w:tbl>
    <w:p w14:paraId="04D221C1" w14:textId="77777777" w:rsidR="00344A9E" w:rsidRDefault="00344A9E">
      <w:pPr>
        <w:rPr>
          <w:rFonts w:hint="eastAsia"/>
        </w:rPr>
      </w:pPr>
    </w:p>
    <w:p w14:paraId="0C659939"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7B805D59" w14:textId="77777777">
        <w:trPr>
          <w:jc w:val="center"/>
        </w:trPr>
        <w:tc>
          <w:tcPr>
            <w:tcW w:w="9936" w:type="dxa"/>
            <w:shd w:val="clear" w:color="auto" w:fill="F3F6F8"/>
          </w:tcPr>
          <w:p w14:paraId="30B3C459" w14:textId="77777777" w:rsidR="00344A9E" w:rsidRDefault="00000000">
            <w:pPr>
              <w:jc w:val="center"/>
              <w:rPr>
                <w:rFonts w:hint="eastAsia"/>
              </w:rPr>
            </w:pPr>
            <w:r>
              <w:t>Cloud Integration</w:t>
            </w:r>
          </w:p>
        </w:tc>
      </w:tr>
    </w:tbl>
    <w:p w14:paraId="068A296E" w14:textId="77777777" w:rsidR="00344A9E" w:rsidRDefault="00344A9E">
      <w:pPr>
        <w:rPr>
          <w:rFonts w:hint="eastAsia"/>
        </w:rPr>
      </w:pPr>
    </w:p>
    <w:p w14:paraId="7D640B71" w14:textId="77777777" w:rsidR="00344A9E" w:rsidRDefault="00000000">
      <w:pPr>
        <w:jc w:val="center"/>
        <w:rPr>
          <w:rFonts w:hint="eastAsia"/>
        </w:rPr>
      </w:pPr>
      <w:r>
        <w:t>↓</w:t>
      </w:r>
    </w:p>
    <w:tbl>
      <w:tblPr>
        <w:tblW w:w="0" w:type="auto"/>
        <w:jc w:val="center"/>
        <w:tblLook w:val="04A0" w:firstRow="1" w:lastRow="0" w:firstColumn="1" w:lastColumn="0" w:noHBand="0" w:noVBand="1"/>
      </w:tblPr>
      <w:tblGrid>
        <w:gridCol w:w="9936"/>
      </w:tblGrid>
      <w:tr w:rsidR="00344A9E" w14:paraId="6B0DA614" w14:textId="77777777">
        <w:trPr>
          <w:jc w:val="center"/>
        </w:trPr>
        <w:tc>
          <w:tcPr>
            <w:tcW w:w="9936" w:type="dxa"/>
            <w:shd w:val="clear" w:color="auto" w:fill="F3F6F8"/>
          </w:tcPr>
          <w:p w14:paraId="0217EDE2" w14:textId="77777777" w:rsidR="00344A9E" w:rsidRDefault="00000000">
            <w:pPr>
              <w:jc w:val="center"/>
              <w:rPr>
                <w:rFonts w:hint="eastAsia"/>
              </w:rPr>
            </w:pPr>
            <w:r>
              <w:t>Installer + Windows Hardening + Hardware Tests</w:t>
            </w:r>
          </w:p>
        </w:tc>
      </w:tr>
    </w:tbl>
    <w:p w14:paraId="05A94934" w14:textId="77777777" w:rsidR="00344A9E" w:rsidRDefault="00344A9E">
      <w:pPr>
        <w:rPr>
          <w:rFonts w:hint="eastAsia"/>
        </w:rPr>
      </w:pPr>
    </w:p>
    <w:p w14:paraId="4A6A04B7" w14:textId="77777777" w:rsidR="00344A9E" w:rsidRDefault="00000000">
      <w:pPr>
        <w:pStyle w:val="Heading1"/>
      </w:pPr>
      <w:r>
        <w:t>31. Final Technical Architecture</w:t>
      </w:r>
    </w:p>
    <w:tbl>
      <w:tblPr>
        <w:tblW w:w="0" w:type="auto"/>
        <w:jc w:val="center"/>
        <w:tblLook w:val="04A0" w:firstRow="1" w:lastRow="0" w:firstColumn="1" w:lastColumn="0" w:noHBand="0" w:noVBand="1"/>
      </w:tblPr>
      <w:tblGrid>
        <w:gridCol w:w="9936"/>
      </w:tblGrid>
      <w:tr w:rsidR="00344A9E" w14:paraId="21A309B6" w14:textId="77777777">
        <w:trPr>
          <w:jc w:val="center"/>
        </w:trPr>
        <w:tc>
          <w:tcPr>
            <w:tcW w:w="9936" w:type="dxa"/>
            <w:shd w:val="clear" w:color="auto" w:fill="DDEBF7"/>
          </w:tcPr>
          <w:p w14:paraId="6043BC7E" w14:textId="77777777" w:rsidR="00344A9E" w:rsidRDefault="00000000">
            <w:pPr>
              <w:jc w:val="center"/>
              <w:rPr>
                <w:rFonts w:hint="eastAsia"/>
              </w:rPr>
            </w:pPr>
            <w:r>
              <w:t>CLOUD</w:t>
            </w:r>
            <w:r>
              <w:br/>
              <w:t>Web + API + PostgreSQL + RBAC + Reports</w:t>
            </w:r>
          </w:p>
        </w:tc>
      </w:tr>
    </w:tbl>
    <w:p w14:paraId="06B86017" w14:textId="77777777" w:rsidR="00344A9E" w:rsidRDefault="00344A9E">
      <w:pPr>
        <w:rPr>
          <w:rFonts w:hint="eastAsia"/>
        </w:rPr>
      </w:pPr>
    </w:p>
    <w:p w14:paraId="6A4B0514" w14:textId="77777777" w:rsidR="00344A9E" w:rsidRDefault="00000000">
      <w:pPr>
        <w:jc w:val="center"/>
        <w:rPr>
          <w:rFonts w:hint="eastAsia"/>
        </w:rPr>
      </w:pPr>
      <w:r>
        <w:t>↓ HTTPS</w:t>
      </w:r>
    </w:p>
    <w:tbl>
      <w:tblPr>
        <w:tblW w:w="0" w:type="auto"/>
        <w:jc w:val="center"/>
        <w:tblLook w:val="04A0" w:firstRow="1" w:lastRow="0" w:firstColumn="1" w:lastColumn="0" w:noHBand="0" w:noVBand="1"/>
      </w:tblPr>
      <w:tblGrid>
        <w:gridCol w:w="9936"/>
      </w:tblGrid>
      <w:tr w:rsidR="00344A9E" w14:paraId="62353F34" w14:textId="77777777">
        <w:trPr>
          <w:jc w:val="center"/>
        </w:trPr>
        <w:tc>
          <w:tcPr>
            <w:tcW w:w="9936" w:type="dxa"/>
            <w:shd w:val="clear" w:color="auto" w:fill="E2F0D9"/>
          </w:tcPr>
          <w:p w14:paraId="5B0ECF58" w14:textId="77777777" w:rsidR="00344A9E" w:rsidRDefault="00000000">
            <w:pPr>
              <w:jc w:val="center"/>
              <w:rPr>
                <w:rFonts w:hint="eastAsia"/>
              </w:rPr>
            </w:pPr>
            <w:r>
              <w:t>WINDOWS APPLICATION</w:t>
            </w:r>
            <w:r>
              <w:br/>
              <w:t>WPF/MVVM → Application → Domain → Infrastructure</w:t>
            </w:r>
            <w:r>
              <w:br/>
              <w:t>SQLite • Serial • Device Adapters • Sync</w:t>
            </w:r>
          </w:p>
        </w:tc>
      </w:tr>
    </w:tbl>
    <w:p w14:paraId="2FC69EBC" w14:textId="77777777" w:rsidR="00344A9E" w:rsidRDefault="00344A9E">
      <w:pPr>
        <w:rPr>
          <w:rFonts w:hint="eastAsia"/>
        </w:rPr>
      </w:pPr>
    </w:p>
    <w:p w14:paraId="71C45AE6" w14:textId="77777777" w:rsidR="00344A9E" w:rsidRDefault="00000000">
      <w:pPr>
        <w:jc w:val="center"/>
        <w:rPr>
          <w:rFonts w:hint="eastAsia"/>
        </w:rPr>
      </w:pPr>
      <w:r>
        <w:t>↙                         ↘</w:t>
      </w:r>
    </w:p>
    <w:p w14:paraId="14E02A22" w14:textId="77777777" w:rsidR="00344A9E" w:rsidRDefault="00000000">
      <w:pPr>
        <w:jc w:val="center"/>
        <w:rPr>
          <w:rFonts w:hint="eastAsia"/>
        </w:rPr>
      </w:pPr>
      <w:r>
        <w:t>Scale RS232              Analyser RS232</w:t>
      </w:r>
    </w:p>
    <w:p w14:paraId="76BD2880" w14:textId="77777777" w:rsidR="00344A9E" w:rsidRDefault="00000000">
      <w:pPr>
        <w:rPr>
          <w:rFonts w:hint="eastAsia"/>
        </w:rPr>
      </w:pPr>
      <w:r>
        <w:t>The Windows application owns local operation; the cloud provides centralized storage, security, dashboards and reporting.</w:t>
      </w:r>
    </w:p>
    <w:sectPr w:rsidR="00344A9E"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5958F" w14:textId="77777777" w:rsidR="00F10884" w:rsidRDefault="00F10884">
      <w:pPr>
        <w:spacing w:after="0" w:line="240" w:lineRule="auto"/>
        <w:rPr>
          <w:rFonts w:hint="eastAsia"/>
        </w:rPr>
      </w:pPr>
      <w:r>
        <w:separator/>
      </w:r>
    </w:p>
  </w:endnote>
  <w:endnote w:type="continuationSeparator" w:id="0">
    <w:p w14:paraId="128ADBE6" w14:textId="77777777" w:rsidR="00F10884" w:rsidRDefault="00F1088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94507" w14:textId="77777777" w:rsidR="00344A9E" w:rsidRDefault="00000000">
    <w:pPr>
      <w:pStyle w:val="Footer"/>
      <w:jc w:val="center"/>
      <w:rPr>
        <w:rFonts w:hint="eastAsia"/>
      </w:rPr>
    </w:pPr>
    <w:r>
      <w:rPr>
        <w:sz w:val="16"/>
      </w:rPr>
      <w:t>CCMC — Native Windows Application | September 2026CCMC — Native Windows Application |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70B37" w14:textId="77777777" w:rsidR="00F10884" w:rsidRDefault="00F10884">
      <w:pPr>
        <w:spacing w:after="0" w:line="240" w:lineRule="auto"/>
        <w:rPr>
          <w:rFonts w:hint="eastAsia"/>
        </w:rPr>
      </w:pPr>
      <w:r>
        <w:separator/>
      </w:r>
    </w:p>
  </w:footnote>
  <w:footnote w:type="continuationSeparator" w:id="0">
    <w:p w14:paraId="1702DB4F" w14:textId="77777777" w:rsidR="00F10884" w:rsidRDefault="00F1088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350716">
    <w:abstractNumId w:val="8"/>
  </w:num>
  <w:num w:numId="2" w16cid:durableId="1631128952">
    <w:abstractNumId w:val="6"/>
  </w:num>
  <w:num w:numId="3" w16cid:durableId="1260597687">
    <w:abstractNumId w:val="5"/>
  </w:num>
  <w:num w:numId="4" w16cid:durableId="1011028452">
    <w:abstractNumId w:val="4"/>
  </w:num>
  <w:num w:numId="5" w16cid:durableId="30154307">
    <w:abstractNumId w:val="7"/>
  </w:num>
  <w:num w:numId="6" w16cid:durableId="1439444841">
    <w:abstractNumId w:val="3"/>
  </w:num>
  <w:num w:numId="7" w16cid:durableId="4947541">
    <w:abstractNumId w:val="2"/>
  </w:num>
  <w:num w:numId="8" w16cid:durableId="625089329">
    <w:abstractNumId w:val="1"/>
  </w:num>
  <w:num w:numId="9" w16cid:durableId="1349478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18B"/>
    <w:rsid w:val="0015074B"/>
    <w:rsid w:val="0029639D"/>
    <w:rsid w:val="00326F90"/>
    <w:rsid w:val="00344A9E"/>
    <w:rsid w:val="006921BC"/>
    <w:rsid w:val="00827CC0"/>
    <w:rsid w:val="00AA1D8D"/>
    <w:rsid w:val="00B47730"/>
    <w:rsid w:val="00CB0664"/>
    <w:rsid w:val="00F108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3F5851"/>
  <w14:defaultImageDpi w14:val="300"/>
  <w15:docId w15:val="{123E8634-B100-4F0D-A6A2-084BC4CCF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2123</Words>
  <Characters>12104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Krishna</cp:lastModifiedBy>
  <cp:revision>2</cp:revision>
  <dcterms:created xsi:type="dcterms:W3CDTF">2026-09-04T15:27:00Z</dcterms:created>
  <dcterms:modified xsi:type="dcterms:W3CDTF">2026-09-04T15:27:00Z</dcterms:modified>
  <cp:category/>
</cp:coreProperties>
</file>