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4.0  •  September 2026  •  MVP Narrowed — Dispatch, Reconciliation, Calibration &amp; CIP Out of Scope</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pPr/>
      <w:r>
        <w:t>Changelog (v2.2): Outbound tanker dispatch and reconciliation/closing-stock reporting moved from Post-MVP (§23) into MVP (§17) — estimated at roughly 2-3 developer-weeks combined, reusing the idempotent-create and durable-outbox patterns already built twice (reception, then override). Dispatch's composite FAT/SNF is computed as a weighted average of receptions since the last dispatch — no tank sensor involved, consistent with §22 — working assumption, pending confirmation. §22's out-of-scope list and the deferred lab-test note under §10 are unchanged.</w:t>
      </w:r>
    </w:p>
    <w:p>
      <w:pPr/>
      <w:r>
        <w:t>Changelog (v3.0): BRD validated against real Karnataka/Tamil Nadu evidence (TUMUL's full ERP RFP, BAMUL's operating scale, Aavin's live-deployed stack) across both a private-CC lens and a cooperative-federation lens - see §24. Five additions approved and added to MVP: CIP compliance logging (record-keeping only, not tank/equipment telemetry - §22 unchanged on that point), device calibration tracking with due-date alerts, an optional parent-BMC/route field on Source, a read-only rate-chart reference at reception (no farmer-payment computation), and a notification-hook abstraction (SMS gateway wiring itself deferred). Dispatch gains tare/gross tanker weight fields; Reconciliation gains FAT/SNF variance tracking, not just quantity. Offline-media (USB) sync fallback and building a real SMS send-path were both explicitly considered and excluded from MVP - see §24.</w:t>
      </w:r>
    </w:p>
    <w:p>
      <w:pPr/>
      <w:r>
        <w:t>Changelog (v4.0): MVP narrowed by explicit business decision to eight components: Milk Arrival, Reception &amp; Testing, Quality Decision, Local Save, Held in Chilling Centre (physical stage, not software-tracked), Rate Chart Reference, Notification Hook, and Cloud (RBAC/Audit/Dashboard). Outbound Tanker Dispatch, Reconciliation, Calibration Alert and CIP Compliance Log - all approved into MVP in v2.2/v3.0 - move to Out of Scope (§22), not Post-MVP: not currently planned, revisit only if requested. §17's MVP table, §22, §23 and §24 are amended below, not deleted, so the v2.2/v3.0 reasoning stays traceable.</w:t>
      </w:r>
    </w:p>
    <w:p w14:paraId="5671F696" w14:textId="77777777" w:rsidR="00344A9E" w:rsidRDefault="00000000">
      <w:pPr>
        <w:rPr>
          <w:rFonts w:hint="eastAsia"/>
        </w:rPr>
      </w:pPr>
      <w:r>
        <w:br w:type="page"/>
      </w:r>
    </w:p>
    <w:p>
      <w:pPr>
        <w:pStyle w:val="Heading1"/>
      </w:pPr>
      <w:r>
        <w:t>Process Overview</w:t>
      </w:r>
    </w:p>
    <w:p>
      <w:pPr>
        <w:jc w:val="center"/>
      </w:pPr>
      <w:r>
        <w:drawing>
          <wp:inline xmlns:a="http://schemas.openxmlformats.org/drawingml/2006/main" xmlns:pic="http://schemas.openxmlformats.org/drawingml/2006/picture">
            <wp:extent cx="5943600" cy="2377440"/>
            <wp:docPr id="1" name="Picture 1"/>
            <wp:cNvGraphicFramePr>
              <a:graphicFrameLocks noChangeAspect="1"/>
            </wp:cNvGraphicFramePr>
            <a:graphic>
              <a:graphicData uri="http://schemas.openxmlformats.org/drawingml/2006/picture">
                <pic:pic>
                  <pic:nvPicPr>
                    <pic:cNvPr id="0" name="diagram.png"/>
                    <pic:cNvPicPr/>
                  </pic:nvPicPr>
                  <pic:blipFill>
                    <a:blip r:embed="rId11"/>
                    <a:stretch>
                      <a:fillRect/>
                    </a:stretch>
                  </pic:blipFill>
                  <pic:spPr>
                    <a:xfrm>
                      <a:off x="0" y="0"/>
                      <a:ext cx="5943600" cy="2377440"/>
                    </a:xfrm>
                    <a:prstGeom prst="rect"/>
                  </pic:spPr>
                </pic:pic>
              </a:graphicData>
            </a:graphic>
          </wp:inline>
        </w:drawing>
      </w:r>
    </w:p>
    <w:p>
      <w:pPr/>
      <w:r>
        <w:rPr>
          <w:i/>
        </w:rPr>
        <w:t>The chilling centre process as scoped for the Windows application and cloud API MVP (v4.0): milk arrival through reception, quality decision, local save, and holding at the centre, with a read-only rate-chart reference and a notification hook attached to the steps they serve, syncing to a central cloud system for RBAC, audit and reporting. See §17 for the full MVP scope and §22 for what is explicitly out of scope.</w:t>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(v2.2): Dispatch and reconciliation reports are now part of the MVP. Chilling-tank, tank-stock and equipment-utilisation reports remain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r>
        <w:tc>
          <w:tcPr>
            <w:tcW w:type="dxa" w:w="4963"/>
          </w:tcPr>
          <w:p>
            <w:r>
              <w:t>Source Hierarchy</w:t>
            </w:r>
          </w:p>
        </w:tc>
        <w:tc>
          <w:tcPr>
            <w:tcW w:type="dxa" w:w="4963"/>
          </w:tcPr>
          <w:p>
            <w:r>
              <w:t>Optional parent BMC/route code on Source - blank for a private CC, populated for cooperative-tier deployments</w:t>
            </w:r>
          </w:p>
        </w:tc>
      </w:tr>
      <w:tr>
        <w:tc>
          <w:tcPr>
            <w:tcW w:type="dxa" w:w="4963"/>
          </w:tcPr>
          <w:p>
            <w:r>
              <w:t>Rate Chart Reference</w:t>
            </w:r>
          </w:p>
        </w:tc>
        <w:tc>
          <w:tcPr>
            <w:tcW w:type="dxa" w:w="4963"/>
          </w:tcPr>
          <w:p>
            <w:r>
              <w:t>Read-only current FAT/SNF rate chart display at reception - no computation, no farmer ledger</w:t>
            </w:r>
          </w:p>
        </w:tc>
      </w:tr>
      <w:tr>
        <w:tc>
          <w:tcPr>
            <w:tcW w:type="dxa" w:w="4963"/>
          </w:tcPr>
          <w:p>
            <w:r>
              <w:t>Notifications</w:t>
            </w:r>
          </w:p>
        </w:tc>
        <w:tc>
          <w:tcPr>
            <w:tcW w:type="dxa" w:w="4963"/>
          </w:tcPr>
          <w:p>
            <w:r>
              <w:t>Outbound-notification hook/abstraction only; SMS gateway wiring deferred (§24)</w:t>
            </w:r>
          </w:p>
        </w:tc>
      </w:tr>
    </w:tbl>
    <w:p>
      <w:pPr/>
      <w:r>
        <w:t>Note (v2.2): Outbound tanker dispatch and reconciliation/closing-stock reporting are now part of the MVP (moved from Post-MVP — see §23 and the v2.2 changelog above). Chilling-tank tracking, bulk storage tank telemetry, CIP and plant/equipment monitoring remain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telemetry — chemical usage, temperature/time curves, equipment cleaning history (unchanged, still out of scope). Note (v3.0): a separate, lightweight CIP compliance LOG (date/operator/result, no telemetry) is in MVP - see §17, §24. This is not a reversal of the telemetry decision, which stands.</w:t>
      </w:r>
    </w:p>
    <w:p>
      <w:pPr/>
      <w:r>
        <w:t>Note (v4.0): the CIP compliance LOG referenced above has itself been moved to Out of Scope by business decision - see the four new bullets below and the v4.0 changelog. The telemetry exclusion in this bullet was never affected either way.</w:t>
      </w:r>
    </w:p>
    <w:p>
      <w:pPr>
        <w:pStyle w:val="ListBullet"/>
      </w:pPr>
      <w:r>
        <w:t>Outbound tanker dispatch to the processing plant (v4.0 - approved into MVP in v2.2, now moved back out by business decision; the underlying capability is unchanged from how §23/§24 described it, just not being built for now).</w:t>
      </w:r>
    </w:p>
    <w:p>
      <w:pPr>
        <w:pStyle w:val="ListBullet"/>
      </w:pPr>
      <w:r>
        <w:t>Reconciliation / closing-stock reporting (v4.0 - same status as dispatch, which it depends on; moved out together).</w:t>
      </w:r>
    </w:p>
    <w:p>
      <w:pPr>
        <w:pStyle w:val="ListBullet"/>
      </w:pPr>
      <w:r>
        <w:t>Device calibration tracking and due-date alerts (v4.0 - approved into MVP in v3.0, now moved back out by business decision).</w:t>
      </w:r>
    </w:p>
    <w:p>
      <w:pPr>
        <w:pStyle w:val="ListBullet"/>
      </w:pPr>
      <w:r>
        <w:t>CIP compliance log - record-keeping only, date/operator/result (v4.0 - approved into MVP in v3.0, now moved back out by business decision; distinct from CIP telemetry above, which was never in scope).</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 Priority raised (v3.0): both the TUMUL RFP and Aavin's live field deployment confirm this is already-expected, not speculative — treat as the top priority the moment device/instrument work resumes.</w:t>
      </w:r>
    </w:p>
    <w:p>
      <w:pPr>
        <w:pStyle w:val="Heading1"/>
      </w:pPr>
      <w:r>
        <w:t>23. Post-MVP Roadmap</w:t>
      </w:r>
    </w:p>
    <w:p>
      <w:pPr/>
      <w:r>
        <w:rPr>
          <w:b/>
        </w:rPr>
        <w:t>Superseded again (v4.0): dispatch and reconciliation, described below as moved into MVP under v2.2, have since been moved to Out of Scope (§22) by business decision - not Post-MVP, not currently planned. This section is kept as-is beneath for traceability of the v2.2 reasoning; it no longer reflects the current MVP.</w:t>
      </w:r>
    </w:p>
    <w:p>
      <w:pPr/>
      <w:r>
        <w:rPr>
          <w:b/>
        </w:rPr>
        <w:t>Superseded (v2.2): both capabilities below moved into MVP (§17) — see the v2.2 changelog. Kept here for the original in-scope-vs-descoped reasoning and the vendor evidence behind it, not as a current Post-MVP list.</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(v2.2): within the MVP itself, build dispatch before reconciliation, since reconciliation depends on dispatch data existing. Both depend on reception and offline-first sync being stable first, which is already the case.</w:t>
      </w:r>
    </w:p>
    <w:p>
      <w:pPr>
        <w:pStyle w:val="Heading1"/>
      </w:pPr>
      <w:r>
        <w:t>24. Final Scope Validation — Karnataka &amp; Tamil Nadu (v3.0)</w:t>
      </w:r>
    </w:p>
    <w:p>
      <w:pPr/>
      <w:r>
        <w:t>Validated against two lenses: a private, independently-owned chilling centre (this BRD's original target), and cooperative-federation-scale operations - Karnataka's KMF and Tamil Nadu's Aavin district unions. Evidence base: a full 171-page ERP RFP from TUMUL (Tumkur District Co-operative Milk Producers Societies' Union, KMF-affiliated, Karnataka), BAMUL's real operating scale (Bengaluru, Karnataka - 7 chilling centres, 14.0 LLPD, 246 bulk milk coolers), and Aavin's live-deployed stack (Tamil Nadu - cloud-connected milk analysers tendered at 1,397 locations, 45 BMCs already live in Madurai district, quality-based pricing already operating in the field). No public RFP exists for a private operator, structurally - private-lens validation rests on the six-vendor landscape (§21) instead.</w:t>
      </w:r>
    </w:p>
    <w:p>
      <w:pPr/>
      <w:r>
        <w:rPr>
          <w:b/>
        </w:rPr>
        <w:t>Amended (v4.0): of the five additions this section approved into MVP, two - device calibration tracking and the CIP compliance log - have since been moved to Out of Scope (§22) by business decision, alongside dispatch and reconciliation. The remaining three (Source Hierarchy field, Rate Chart Reference, Notification Hook) stay in MVP. The validation and evidence below are kept as the historical record of that decision, not edited to match the current, narrower MVP.</w:t>
      </w:r>
    </w:p>
    <w:p>
      <w:pPr/>
      <w:r>
        <w:t>Approved and added to MVP: CIP compliance logging (record only, not telemetry - §22 unchanged), device calibration tracking with due-date alerts, an optional parent-BMC/route field on Source (blank for a private CC), a read-only rate-chart reference at reception (no farmer-payment computation - confirmed this does not cross that boundary for how the product will be positioned), and an outbound-notification hook/abstraction (interface only, no SMS gateway wired in this pass). Dispatch and Reconciliation's MVP scope refined with tare/gross tanker weight and FAT/SNF variance tracking respectively.</w:t>
      </w:r>
    </w:p>
    <w:p>
      <w:pPr/>
      <w:r>
        <w:t>Explicitly considered and excluded from MVP: building a real SMS send-path (gateway account/integration) - deferred until a gateway is chosen, only the hook ships now. Offline-media (USB/pen-drive) sync fallback for zero-connectivity sites - low priority for the private-CC target, revisit only if a specific pilot site has no connectivity option at all. Chilling-tank/bulk-storage/plant-equipment telemetry, farmer/pourer payment computation, and full rate-chart authorship all remain out of scope, confirmed correct by both lenses (§22 unchanged).</w:t>
      </w:r>
    </w:p>
    <w:p>
      <w:pPr/>
      <w:r>
        <w:t>This scope was reviewed and signed off; the BRD is considered finalized at v3.0 for the Windows application and cloud API. Hardware/device protocol work (Videocon scale, milk analyser) remains separately tracked and out of scope for this revision, per instruction.</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