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C9971F"/>
          <w:sz w:val="20"/>
          <w:szCs w:val="20"/>
        </w:rPr>
        <w:t xml:space="preserve">SIM WARS 2026 · SIMULUS 11</w:t>
      </w:r>
    </w:p>
    <w:p>
      <w:pPr>
        <w:spacing w:after="60"/>
      </w:pPr>
      <w:r>
        <w:rPr>
          <w:b/>
          <w:bCs/>
          <w:color w:val="3B1F63"/>
          <w:sz w:val="40"/>
          <w:szCs w:val="40"/>
        </w:rPr>
        <w:t xml:space="preserve">Team Guide: Intro Video, Registration &amp; the Draw</w:t>
      </w:r>
    </w:p>
    <w:p>
      <w:pPr>
        <w:pBdr>
          <w:bottom w:val="single" w:color="C9971F" w:sz="12" w:space="6"/>
        </w:pBdr>
        <w:spacing w:after="300"/>
      </w:pPr>
      <w:r>
        <w:rPr>
          <w:i/>
          <w:iCs/>
          <w:color w:val="5B5568"/>
          <w:sz w:val="20"/>
          <w:szCs w:val="20"/>
        </w:rPr>
        <w:t xml:space="preserve">For all 16 competing teams · 22–23 August 2026 · DHEE Hospitals &amp; VASA, Bengaluru</w:t>
      </w:r>
    </w:p>
    <w:p>
      <w:pPr>
        <w:pStyle w:val="Heading1"/>
        <w:pBdr>
          <w:bottom w:val="single" w:color="D81B7A" w:sz="8" w:space="4"/>
        </w:pBdr>
        <w:spacing w:after="160" w:before="400"/>
      </w:pPr>
      <w:r>
        <w:rPr>
          <w:b/>
          <w:bCs/>
          <w:color w:val="3B1F63"/>
          <w:sz w:val="30"/>
          <w:szCs w:val="30"/>
        </w:rPr>
        <w:t xml:space="preserve">1. Team Intro Video — Guidelines</w:t>
      </w:r>
    </w:p>
    <w:p>
      <w:pPr>
        <w:spacing w:after="140" w:line="300"/>
      </w:pPr>
      <w:r>
        <w:rPr>
          <w:color w:val="222222"/>
          <w:sz w:val="21"/>
          <w:szCs w:val="21"/>
        </w:rPr>
        <w:t xml:space="preserve">Every team submits a short intro video as part of registration. It introduces your team to the judges and the room before your round — think energy, personality, and pride in your team, not a formal CV.</w:t>
      </w:r>
    </w:p>
    <w:p>
      <w:pPr>
        <w:pStyle w:val="Heading2"/>
        <w:spacing w:after="100" w:before="260"/>
      </w:pPr>
      <w:r>
        <w:rPr>
          <w:b/>
          <w:bCs/>
          <w:color w:val="D81B7A"/>
          <w:sz w:val="24"/>
          <w:szCs w:val="24"/>
        </w:rPr>
        <w:t xml:space="preserve">What to include</w:t>
      </w:r>
    </w:p>
    <w:p>
      <w:pPr>
        <w:pStyle w:val="ListParagraph"/>
        <w:numPr>
          <w:ilvl w:val="0"/>
          <w:numId w:val="2"/>
        </w:numPr>
        <w:spacing w:after="90" w:line="280"/>
      </w:pPr>
      <w:r>
        <w:rPr>
          <w:color w:val="222222"/>
          <w:sz w:val="20"/>
          <w:szCs w:val="20"/>
        </w:rPr>
        <w:t xml:space="preserve">Your team name and draw number (once you have it — see Section 3).</w:t>
      </w:r>
    </w:p>
    <w:p>
      <w:pPr>
        <w:pStyle w:val="ListParagraph"/>
        <w:numPr>
          <w:ilvl w:val="0"/>
          <w:numId w:val="2"/>
        </w:numPr>
        <w:spacing w:after="90" w:line="280"/>
      </w:pPr>
      <w:r>
        <w:rPr>
          <w:color w:val="222222"/>
          <w:sz w:val="20"/>
          <w:szCs w:val="20"/>
        </w:rPr>
        <w:t xml:space="preserve">Each of your 4 members: name, role/designation, and hospital or institution.</w:t>
      </w:r>
    </w:p>
    <w:p>
      <w:pPr>
        <w:pStyle w:val="ListParagraph"/>
        <w:numPr>
          <w:ilvl w:val="0"/>
          <w:numId w:val="2"/>
        </w:numPr>
        <w:spacing w:after="90" w:line="280"/>
      </w:pPr>
      <w:r>
        <w:rPr>
          <w:color w:val="222222"/>
          <w:sz w:val="20"/>
          <w:szCs w:val="20"/>
        </w:rPr>
        <w:t xml:space="preserve">One line each on what you're bringing to the table, or your team's motto/battle cry.</w:t>
      </w:r>
    </w:p>
    <w:p>
      <w:pPr>
        <w:pStyle w:val="ListParagraph"/>
        <w:numPr>
          <w:ilvl w:val="0"/>
          <w:numId w:val="2"/>
        </w:numPr>
        <w:spacing w:after="90" w:line="280"/>
      </w:pPr>
      <w:r>
        <w:rPr>
          <w:color w:val="222222"/>
          <w:sz w:val="20"/>
          <w:szCs w:val="20"/>
        </w:rPr>
        <w:t xml:space="preserve">Optional: a quick shot of your team badge, jersey, or a fun team moment.</w:t>
      </w:r>
    </w:p>
    <w:p>
      <w:pPr>
        <w:pStyle w:val="Heading2"/>
        <w:spacing w:after="100" w:before="260"/>
      </w:pPr>
      <w:r>
        <w:rPr>
          <w:b/>
          <w:bCs/>
          <w:color w:val="D81B7A"/>
          <w:sz w:val="24"/>
          <w:szCs w:val="24"/>
        </w:rPr>
        <w:t xml:space="preserve">Format specs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3B1F63" w:color="auto" w:val="clear"/>
            <w:tcMar>
              <w:top w:type="dxa" w:w="100"/>
              <w:left w:type="dxa" w:w="160"/>
              <w:bottom w:type="dxa" w:w="100"/>
              <w:right w:type="dxa" w:w="120"/>
            </w:tcMar>
          </w:tcPr>
          <w:p>
            <w:r>
              <w:rPr>
                <w:b/>
                <w:bCs/>
                <w:color w:val="FFFFFF"/>
                <w:sz w:val="19"/>
                <w:szCs w:val="19"/>
              </w:rPr>
              <w:t xml:space="preserve">Length</w:t>
            </w:r>
          </w:p>
        </w:tc>
        <w:tc>
          <w:tcPr>
            <w:tcW w:type="dxa" w:w="6950"/>
            <w:shd w:fill="3B1F63" w:color="auto" w:val="clear"/>
            <w:tcMar>
              <w:top w:type="dxa" w:w="100"/>
              <w:left w:type="dxa" w:w="160"/>
              <w:bottom w:type="dxa" w:w="100"/>
              <w:right w:type="dxa" w:w="120"/>
            </w:tcMar>
          </w:tcPr>
          <w:p>
            <w:r>
              <w:rPr>
                <w:b/>
                <w:bCs/>
                <w:color w:val="FFFFFF"/>
                <w:sz w:val="19"/>
                <w:szCs w:val="19"/>
              </w:rPr>
              <w:t xml:space="preserve">60–90 seconds (hard cap: 2 minutes)</w:t>
            </w:r>
          </w:p>
        </w:tc>
      </w:tr>
      <w:tr>
        <w:tc>
          <w:tcPr>
            <w:tcW w:type="dxa" w:w="2400"/>
            <w:shd w:fill="EFEAF7" w:color="auto" w:val="clear"/>
            <w:tcMar>
              <w:top w:type="dxa" w:w="100"/>
              <w:left w:type="dxa" w:w="160"/>
              <w:bottom w:type="dxa" w:w="100"/>
              <w:right w:type="dxa" w:w="120"/>
            </w:tcMar>
          </w:tcPr>
          <w:p>
            <w:r>
              <w:rPr>
                <w:b/>
                <w:bCs/>
                <w:color w:val="3B1F63"/>
                <w:sz w:val="19"/>
                <w:szCs w:val="19"/>
              </w:rPr>
              <w:t xml:space="preserve">Orientation</w:t>
            </w:r>
          </w:p>
        </w:tc>
        <w:tc>
          <w:tcPr>
            <w:tcW w:type="dxa" w:w="6950"/>
            <w:shd w:fill="FFFFFF" w:color="auto" w:val="clear"/>
            <w:tcMar>
              <w:top w:type="dxa" w:w="100"/>
              <w:left w:type="dxa" w:w="160"/>
              <w:bottom w:type="dxa" w:w="100"/>
              <w:right w:type="dxa" w:w="120"/>
            </w:tcMar>
          </w:tcPr>
          <w:p>
            <w:r>
              <w:rPr>
                <w:b w:val="false"/>
                <w:bCs w:val="false"/>
                <w:color w:val="222222"/>
                <w:sz w:val="19"/>
                <w:szCs w:val="19"/>
              </w:rPr>
              <w:t xml:space="preserve">Landscape / 16:9 (film phones sideways)</w:t>
            </w:r>
          </w:p>
        </w:tc>
      </w:tr>
      <w:tr>
        <w:tc>
          <w:tcPr>
            <w:tcW w:type="dxa" w:w="2400"/>
            <w:shd w:fill="EFEAF7" w:color="auto" w:val="clear"/>
            <w:tcMar>
              <w:top w:type="dxa" w:w="100"/>
              <w:left w:type="dxa" w:w="160"/>
              <w:bottom w:type="dxa" w:w="100"/>
              <w:right w:type="dxa" w:w="120"/>
            </w:tcMar>
          </w:tcPr>
          <w:p>
            <w:r>
              <w:rPr>
                <w:b/>
                <w:bCs/>
                <w:color w:val="3B1F63"/>
                <w:sz w:val="19"/>
                <w:szCs w:val="19"/>
              </w:rPr>
              <w:t xml:space="preserve">File type</w:t>
            </w:r>
          </w:p>
        </w:tc>
        <w:tc>
          <w:tcPr>
            <w:tcW w:type="dxa" w:w="6950"/>
            <w:shd w:fill="FFFFFF" w:color="auto" w:val="clear"/>
            <w:tcMar>
              <w:top w:type="dxa" w:w="100"/>
              <w:left w:type="dxa" w:w="160"/>
              <w:bottom w:type="dxa" w:w="100"/>
              <w:right w:type="dxa" w:w="120"/>
            </w:tcMar>
          </w:tcPr>
          <w:p>
            <w:r>
              <w:rPr>
                <w:b w:val="false"/>
                <w:bCs w:val="false"/>
                <w:color w:val="222222"/>
                <w:sz w:val="19"/>
                <w:szCs w:val="19"/>
              </w:rPr>
              <w:t xml:space="preserve">Standard phone video (MP4/MOV) — no special editing software needed</w:t>
            </w:r>
          </w:p>
        </w:tc>
      </w:tr>
      <w:tr>
        <w:tc>
          <w:tcPr>
            <w:tcW w:type="dxa" w:w="2400"/>
            <w:shd w:fill="EFEAF7" w:color="auto" w:val="clear"/>
            <w:tcMar>
              <w:top w:type="dxa" w:w="100"/>
              <w:left w:type="dxa" w:w="160"/>
              <w:bottom w:type="dxa" w:w="100"/>
              <w:right w:type="dxa" w:w="120"/>
            </w:tcMar>
          </w:tcPr>
          <w:p>
            <w:r>
              <w:rPr>
                <w:b/>
                <w:bCs/>
                <w:color w:val="3B1F63"/>
                <w:sz w:val="19"/>
                <w:szCs w:val="19"/>
              </w:rPr>
              <w:t xml:space="preserve">Audio</w:t>
            </w:r>
          </w:p>
        </w:tc>
        <w:tc>
          <w:tcPr>
            <w:tcW w:type="dxa" w:w="6950"/>
            <w:shd w:fill="FFFFFF" w:color="auto" w:val="clear"/>
            <w:tcMar>
              <w:top w:type="dxa" w:w="100"/>
              <w:left w:type="dxa" w:w="160"/>
              <w:bottom w:type="dxa" w:w="100"/>
              <w:right w:type="dxa" w:w="120"/>
            </w:tcMar>
          </w:tcPr>
          <w:p>
            <w:r>
              <w:rPr>
                <w:b w:val="false"/>
                <w:bCs w:val="false"/>
                <w:color w:val="222222"/>
                <w:sz w:val="19"/>
                <w:szCs w:val="19"/>
              </w:rPr>
              <w:t xml:space="preserve">Record somewhere quiet — clear voices matter more than production value</w:t>
            </w:r>
          </w:p>
        </w:tc>
      </w:tr>
      <w:tr>
        <w:tc>
          <w:tcPr>
            <w:tcW w:type="dxa" w:w="2400"/>
            <w:shd w:fill="EFEAF7" w:color="auto" w:val="clear"/>
            <w:tcMar>
              <w:top w:type="dxa" w:w="100"/>
              <w:left w:type="dxa" w:w="160"/>
              <w:bottom w:type="dxa" w:w="100"/>
              <w:right w:type="dxa" w:w="120"/>
            </w:tcMar>
          </w:tcPr>
          <w:p>
            <w:r>
              <w:rPr>
                <w:b/>
                <w:bCs/>
                <w:color w:val="3B1F63"/>
                <w:sz w:val="19"/>
                <w:szCs w:val="19"/>
              </w:rPr>
              <w:t xml:space="preserve">Tone</w:t>
            </w:r>
          </w:p>
        </w:tc>
        <w:tc>
          <w:tcPr>
            <w:tcW w:type="dxa" w:w="6950"/>
            <w:shd w:fill="FFFFFF" w:color="auto" w:val="clear"/>
            <w:tcMar>
              <w:top w:type="dxa" w:w="100"/>
              <w:left w:type="dxa" w:w="160"/>
              <w:bottom w:type="dxa" w:w="100"/>
              <w:right w:type="dxa" w:w="120"/>
            </w:tcMar>
          </w:tcPr>
          <w:p>
            <w:r>
              <w:rPr>
                <w:b w:val="false"/>
                <w:bCs w:val="false"/>
                <w:color w:val="222222"/>
                <w:sz w:val="19"/>
                <w:szCs w:val="19"/>
              </w:rPr>
              <w:t xml:space="preserve">Fun, energetic, and unmistakably you — this is not a formal submission</w:t>
            </w:r>
          </w:p>
        </w:tc>
      </w:tr>
    </w:tbl>
    <w:p>
      <w:pPr>
        <w:pStyle w:val="Heading2"/>
        <w:spacing w:after="100" w:before="260"/>
      </w:pPr>
      <w:r>
        <w:rPr>
          <w:b/>
          <w:bCs/>
          <w:color w:val="D81B7A"/>
          <w:sz w:val="24"/>
          <w:szCs w:val="24"/>
        </w:rPr>
        <w:t xml:space="preserve">How to share your video</w:t>
      </w:r>
    </w:p>
    <w:p>
      <w:pPr>
        <w:spacing w:after="140" w:line="300"/>
      </w:pPr>
      <w:r>
        <w:rPr>
          <w:color w:val="222222"/>
          <w:sz w:val="21"/>
          <w:szCs w:val="21"/>
        </w:rPr>
        <w:t xml:space="preserve">Pick either option below, then paste the resulting link into the Intro Video field on the registration form (Section 2, Step 6).</w:t>
      </w:r>
    </w:p>
    <w:p>
      <w:pPr>
        <w:pStyle w:val="ListParagraph"/>
        <w:numPr>
          <w:ilvl w:val="0"/>
          <w:numId w:val="3"/>
        </w:numPr>
        <w:spacing w:after="120" w:line="300"/>
      </w:pPr>
      <w:r>
        <w:rPr>
          <w:color w:val="222222"/>
          <w:sz w:val="21"/>
          <w:szCs w:val="21"/>
        </w:rPr>
        <w:t xml:space="preserve">Option A — YouTube: Upload the video and set visibility to “Unlisted” (not Private, not Public). Copy the video URL from the address bar or the Share button.</w:t>
      </w:r>
    </w:p>
    <w:p>
      <w:pPr>
        <w:pStyle w:val="ListParagraph"/>
        <w:numPr>
          <w:ilvl w:val="0"/>
          <w:numId w:val="3"/>
        </w:numPr>
        <w:spacing w:after="120" w:line="300"/>
      </w:pPr>
      <w:r>
        <w:rPr>
          <w:color w:val="222222"/>
          <w:sz w:val="21"/>
          <w:szCs w:val="21"/>
        </w:rPr>
        <w:t xml:space="preserve">Option B — Google Drive: Upload the video to Drive, right-click → Share → change access to “Anyone with the link” (Viewer). Copy the shareable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971F" w:sz="4"/>
              <w:left w:val="single" w:color="C9971F" w:sz="24"/>
              <w:bottom w:val="single" w:color="C9971F" w:sz="4"/>
              <w:right w:val="single" w:color="C9971F" w:sz="4"/>
            </w:tcBorders>
            <w:shd w:fill="F5F0FA" w:color="auto" w:val="clear"/>
            <w:tcMar>
              <w:top w:type="dxa" w:w="160"/>
              <w:left w:type="dxa" w:w="220"/>
              <w:bottom w:type="dxa" w:w="160"/>
              <w:right w:type="dxa" w:w="220"/>
            </w:tcMar>
          </w:tcPr>
          <w:p>
            <w:pPr>
              <w:spacing w:after="80"/>
            </w:pPr>
            <w:r>
              <w:rPr>
                <w:b/>
                <w:bCs/>
                <w:color w:val="3B1F63"/>
                <w:sz w:val="21"/>
                <w:szCs w:val="21"/>
              </w:rPr>
              <w:t xml:space="preserve">Before you start registering</w:t>
            </w:r>
          </w:p>
          <w:p>
            <w:pPr>
              <w:spacing w:after="60" w:line="270"/>
            </w:pPr>
            <w:r>
              <w:rPr>
                <w:color w:val="333333"/>
                <w:sz w:val="20"/>
                <w:szCs w:val="20"/>
              </w:rPr>
              <w:t xml:space="preserve">Finish and upload your video first. The registration form (Section 2) asks for the link on the same screen where you enter your team details — have it ready so you're not scrambling once your draw number is on the clock.</w:t>
            </w:r>
          </w:p>
        </w:tc>
      </w:tr>
    </w:tbl>
    <w:p>
      <w:pPr>
        <w:pStyle w:val="Heading1"/>
        <w:pBdr>
          <w:bottom w:val="single" w:color="D81B7A" w:sz="8" w:space="4"/>
        </w:pBdr>
        <w:spacing w:after="160" w:before="400"/>
      </w:pPr>
      <w:r>
        <w:rPr>
          <w:b/>
          <w:bCs/>
          <w:color w:val="3B1F63"/>
          <w:sz w:val="30"/>
          <w:szCs w:val="30"/>
        </w:rPr>
        <w:t xml:space="preserve">2. How to Register Your Team</w:t>
      </w:r>
    </w:p>
    <w:p>
      <w:pPr>
        <w:spacing w:after="140" w:line="300"/>
      </w:pPr>
      <w:r>
        <w:rPr>
          <w:color w:val="222222"/>
          <w:sz w:val="21"/>
          <w:szCs w:val="21"/>
        </w:rPr>
        <w:t xml:space="preserve">Registration happens in one sitting, in two steps: the draw, then the team details form. Have your team roster, leader's contact details, and your video link ready before you begin.</w:t>
      </w:r>
    </w:p>
    <w:p>
      <w:pPr>
        <w:pStyle w:val="Heading2"/>
        <w:spacing w:after="100" w:before="260"/>
      </w:pPr>
      <w:r>
        <w:rPr>
          <w:b/>
          <w:bCs/>
          <w:color w:val="D81B7A"/>
          <w:sz w:val="24"/>
          <w:szCs w:val="24"/>
        </w:rPr>
        <w:t xml:space="preserve">Step by step</w:t>
      </w:r>
    </w:p>
    <w:p>
      <w:pPr>
        <w:pStyle w:val="ListParagraph"/>
        <w:numPr>
          <w:ilvl w:val="0"/>
          <w:numId w:val="3"/>
        </w:numPr>
        <w:spacing w:after="120" w:line="300"/>
      </w:pPr>
      <w:r>
        <w:rPr>
          <w:color w:val="222222"/>
          <w:sz w:val="21"/>
          <w:szCs w:val="21"/>
        </w:rPr>
        <w:t xml:space="preserve">Go to the SIM WARS 2026 site and scroll to the “Meet the Warriors” section (or open the Warrior Mode card from the entry menu).</w:t>
      </w:r>
    </w:p>
    <w:p>
      <w:pPr>
        <w:pStyle w:val="ListParagraph"/>
        <w:numPr>
          <w:ilvl w:val="0"/>
          <w:numId w:val="3"/>
        </w:numPr>
        <w:spacing w:after="120" w:line="300"/>
      </w:pPr>
      <w:r>
        <w:rPr>
          <w:color w:val="222222"/>
          <w:sz w:val="21"/>
          <w:szCs w:val="21"/>
        </w:rPr>
        <w:t xml:space="preserve">Click the “Enter SIM WARS” button. This opens the registration popup and starts your team draw — see Section 3 for how the draw works.</w:t>
      </w:r>
    </w:p>
    <w:p>
      <w:pPr>
        <w:pStyle w:val="ListParagraph"/>
        <w:numPr>
          <w:ilvl w:val="0"/>
          <w:numId w:val="3"/>
        </w:numPr>
        <w:spacing w:after="120" w:line="300"/>
      </w:pPr>
      <w:r>
        <w:rPr>
          <w:color w:val="222222"/>
          <w:sz w:val="21"/>
          <w:szCs w:val="21"/>
        </w:rPr>
        <w:t xml:space="preserve">Watch the number spin and land. This is your official team number for the prelim round — you don't choose it.</w:t>
      </w:r>
    </w:p>
    <w:p>
      <w:pPr>
        <w:pStyle w:val="ListParagraph"/>
        <w:numPr>
          <w:ilvl w:val="0"/>
          <w:numId w:val="3"/>
        </w:numPr>
        <w:spacing w:after="120" w:line="300"/>
      </w:pPr>
      <w:r>
        <w:rPr>
          <w:color w:val="222222"/>
          <w:sz w:val="21"/>
          <w:szCs w:val="21"/>
        </w:rPr>
        <w:t xml:space="preserve">The popup automatically advances to the team details form once your number lands.</w:t>
      </w:r>
    </w:p>
    <w:p>
      <w:pPr>
        <w:pStyle w:val="ListParagraph"/>
        <w:numPr>
          <w:ilvl w:val="0"/>
          <w:numId w:val="3"/>
        </w:numPr>
        <w:spacing w:after="120" w:line="300"/>
      </w:pPr>
      <w:r>
        <w:rPr>
          <w:color w:val="222222"/>
          <w:sz w:val="21"/>
          <w:szCs w:val="21"/>
        </w:rPr>
        <w:t xml:space="preserve">Fill in your Team Name.</w:t>
      </w:r>
    </w:p>
    <w:p>
      <w:pPr>
        <w:pStyle w:val="ListParagraph"/>
        <w:numPr>
          <w:ilvl w:val="0"/>
          <w:numId w:val="3"/>
        </w:numPr>
        <w:spacing w:after="120" w:line="300"/>
      </w:pPr>
      <w:r>
        <w:rPr>
          <w:color w:val="222222"/>
          <w:sz w:val="21"/>
          <w:szCs w:val="21"/>
        </w:rPr>
        <w:t xml:space="preserve">Enter all 4 Team Members: full name plus designation for each (choose from Attending/Consultant, Resident/Fellow, Nurse, Respiratory Therapist, or Other).</w:t>
      </w:r>
    </w:p>
    <w:p>
      <w:pPr>
        <w:pStyle w:val="ListParagraph"/>
        <w:numPr>
          <w:ilvl w:val="0"/>
          <w:numId w:val="3"/>
        </w:numPr>
        <w:spacing w:after="120" w:line="300"/>
      </w:pPr>
      <w:r>
        <w:rPr>
          <w:color w:val="222222"/>
          <w:sz w:val="21"/>
          <w:szCs w:val="21"/>
        </w:rPr>
        <w:t xml:space="preserve">Enter your Team Leader's contact details: name, phone number, and email address. This is who the organisers will reach for anything urgent.</w:t>
      </w:r>
    </w:p>
    <w:p>
      <w:pPr>
        <w:pStyle w:val="ListParagraph"/>
        <w:numPr>
          <w:ilvl w:val="0"/>
          <w:numId w:val="3"/>
        </w:numPr>
        <w:spacing w:after="120" w:line="300"/>
      </w:pPr>
      <w:r>
        <w:rPr>
          <w:color w:val="222222"/>
          <w:sz w:val="21"/>
          <w:szCs w:val="21"/>
        </w:rPr>
        <w:t xml:space="preserve">Paste your Intro Video link (YouTube unlisted or Google Drive shareable link — see Section 1) into the Video Link field.</w:t>
      </w:r>
    </w:p>
    <w:p>
      <w:pPr>
        <w:pStyle w:val="ListParagraph"/>
        <w:numPr>
          <w:ilvl w:val="0"/>
          <w:numId w:val="3"/>
        </w:numPr>
        <w:spacing w:after="120" w:line="300"/>
      </w:pPr>
      <w:r>
        <w:rPr>
          <w:color w:val="222222"/>
          <w:sz w:val="21"/>
          <w:szCs w:val="21"/>
        </w:rPr>
        <w:t xml:space="preserve">Click “Submit Team.” You'll see a confirmation: “Thanks! Your team is registered as Team [your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81B7A" w:sz="4"/>
              <w:left w:val="single" w:color="D81B7A" w:sz="24"/>
              <w:bottom w:val="single" w:color="D81B7A" w:sz="4"/>
              <w:right w:val="single" w:color="D81B7A" w:sz="4"/>
            </w:tcBorders>
            <w:shd w:fill="F5F0FA" w:color="auto" w:val="clear"/>
            <w:tcMar>
              <w:top w:type="dxa" w:w="160"/>
              <w:left w:type="dxa" w:w="220"/>
              <w:bottom w:type="dxa" w:w="160"/>
              <w:right w:type="dxa" w:w="220"/>
            </w:tcMar>
          </w:tcPr>
          <w:p>
            <w:pPr>
              <w:spacing w:after="80"/>
            </w:pPr>
            <w:r>
              <w:rPr>
                <w:b/>
                <w:bCs/>
                <w:color w:val="3B1F63"/>
                <w:sz w:val="21"/>
                <w:szCs w:val="21"/>
              </w:rPr>
              <w:t xml:space="preserve">Don't close the popup midway</w:t>
            </w:r>
          </w:p>
          <w:p>
            <w:pPr>
              <w:spacing w:after="60" w:line="270"/>
            </w:pPr>
            <w:r>
              <w:rPr>
                <w:color w:val="333333"/>
                <w:sz w:val="20"/>
                <w:szCs w:val="20"/>
              </w:rPr>
              <w:t xml:space="preserve">If you close the registration window before hitting Submit, your drawn number is released back into the pool and could go to another team. Once you start the draw, plan to finish the form in the same sitting.</w:t>
            </w:r>
          </w:p>
          <w:p>
            <w:pPr>
              <w:spacing w:after="60" w:line="270"/>
            </w:pPr>
            <w:r>
              <w:rPr>
                <w:color w:val="333333"/>
                <w:sz w:val="20"/>
                <w:szCs w:val="20"/>
              </w:rPr>
              <w:t xml:space="preserve">If something goes wrong or all 16 slots are full, the popup will tell you — contact the coordinators listed on the site to sort it out.</w:t>
            </w:r>
          </w:p>
        </w:tc>
      </w:tr>
    </w:tbl>
    <w:p>
      <w:pPr>
        <w:pStyle w:val="Heading1"/>
        <w:pBdr>
          <w:bottom w:val="single" w:color="D81B7A" w:sz="8" w:space="4"/>
        </w:pBdr>
        <w:spacing w:after="160" w:before="400"/>
      </w:pPr>
      <w:r>
        <w:rPr>
          <w:b/>
          <w:bCs/>
          <w:color w:val="3B1F63"/>
          <w:sz w:val="30"/>
          <w:szCs w:val="30"/>
        </w:rPr>
        <w:t xml:space="preserve">3. How the Team Draw Works</w:t>
      </w:r>
    </w:p>
    <w:p>
      <w:pPr>
        <w:spacing w:after="140" w:line="300"/>
      </w:pPr>
      <w:r>
        <w:rPr>
          <w:color w:val="222222"/>
          <w:sz w:val="21"/>
          <w:szCs w:val="21"/>
        </w:rPr>
        <w:t xml:space="preserve">There are 16 team slots for the prelim round. The draw is what assigns each team its official number (Team 1 through Team 16) — the same number used on the prelim scoring sheets and schedule.</w:t>
      </w:r>
    </w:p>
    <w:p>
      <w:pPr>
        <w:pStyle w:val="Heading2"/>
        <w:spacing w:after="100" w:before="260"/>
      </w:pPr>
      <w:r>
        <w:rPr>
          <w:b/>
          <w:bCs/>
          <w:color w:val="D81B7A"/>
          <w:sz w:val="24"/>
          <w:szCs w:val="24"/>
        </w:rPr>
        <w:t xml:space="preserve">What happens when you click “Enter SIM WARS”</w:t>
      </w:r>
    </w:p>
    <w:p>
      <w:pPr>
        <w:pStyle w:val="ListParagraph"/>
        <w:numPr>
          <w:ilvl w:val="0"/>
          <w:numId w:val="2"/>
        </w:numPr>
        <w:spacing w:after="90" w:line="280"/>
      </w:pPr>
      <w:r>
        <w:rPr>
          <w:color w:val="222222"/>
          <w:sz w:val="20"/>
          <w:szCs w:val="20"/>
        </w:rPr>
        <w:t xml:space="preserve">The system randomly draws one of the remaining numbers (1–16) for you — it's not a choice, it's a genuine draw.</w:t>
      </w:r>
    </w:p>
    <w:p>
      <w:pPr>
        <w:pStyle w:val="ListParagraph"/>
        <w:numPr>
          <w:ilvl w:val="0"/>
          <w:numId w:val="2"/>
        </w:numPr>
        <w:spacing w:after="90" w:line="280"/>
      </w:pPr>
      <w:r>
        <w:rPr>
          <w:color w:val="222222"/>
          <w:sz w:val="20"/>
          <w:szCs w:val="20"/>
        </w:rPr>
        <w:t xml:space="preserve">Your number is reserved the moment it lands, while you fill in the rest of the form.</w:t>
      </w:r>
    </w:p>
    <w:p>
      <w:pPr>
        <w:pStyle w:val="ListParagraph"/>
        <w:numPr>
          <w:ilvl w:val="0"/>
          <w:numId w:val="2"/>
        </w:numPr>
        <w:spacing w:after="90" w:line="280"/>
      </w:pPr>
      <w:r>
        <w:rPr>
          <w:color w:val="222222"/>
          <w:sz w:val="20"/>
          <w:szCs w:val="20"/>
        </w:rPr>
        <w:t xml:space="preserve">If you complete and submit the form, that number is locked in as your team's.</w:t>
      </w:r>
    </w:p>
    <w:p>
      <w:pPr>
        <w:pStyle w:val="ListParagraph"/>
        <w:numPr>
          <w:ilvl w:val="0"/>
          <w:numId w:val="2"/>
        </w:numPr>
        <w:spacing w:after="90" w:line="280"/>
      </w:pPr>
      <w:r>
        <w:rPr>
          <w:color w:val="222222"/>
          <w:sz w:val="20"/>
          <w:szCs w:val="20"/>
        </w:rPr>
        <w:t xml:space="preserve">If you close the popup without submitting, your reserved number is released and becomes available to another team again.</w:t>
      </w:r>
    </w:p>
    <w:p>
      <w:pPr>
        <w:pStyle w:val="ListParagraph"/>
        <w:numPr>
          <w:ilvl w:val="0"/>
          <w:numId w:val="2"/>
        </w:numPr>
        <w:spacing w:after="90" w:line="280"/>
      </w:pPr>
      <w:r>
        <w:rPr>
          <w:color w:val="222222"/>
          <w:sz w:val="20"/>
          <w:szCs w:val="20"/>
        </w:rPr>
        <w:t xml:space="preserve">Once all 16 numbers are claimed and submitted, the popup will show that registration is full — at that point, contact the coordinators.</w:t>
      </w:r>
    </w:p>
    <w:p>
      <w:pPr>
        <w:pStyle w:val="Heading2"/>
        <w:spacing w:after="100" w:before="260"/>
      </w:pPr>
      <w:r>
        <w:rPr>
          <w:b/>
          <w:bCs/>
          <w:color w:val="D81B7A"/>
          <w:sz w:val="24"/>
          <w:szCs w:val="24"/>
        </w:rPr>
        <w:t xml:space="preserve">Why it matters</w:t>
      </w:r>
    </w:p>
    <w:p>
      <w:pPr>
        <w:spacing w:after="140" w:line="300"/>
      </w:pPr>
      <w:r>
        <w:rPr>
          <w:color w:val="222222"/>
          <w:sz w:val="21"/>
          <w:szCs w:val="21"/>
        </w:rPr>
        <w:t xml:space="preserve">Your draw number is your team's identity for the rest of the prelim round — it determines your entry on the schedule and scoring sheets. Because the number is assigned automatically and can't be swapped after submission, make sure your whole team is ready (roster, leader contact, video link) before whoever's registering clicks that button.</w:t>
      </w:r>
    </w:p>
    <w:p>
      <w:pPr>
        <w:pBdr>
          <w:top w:val="single" w:color="C9971F" w:sz="8" w:space="8"/>
        </w:pBdr>
        <w:spacing w:before="500"/>
      </w:pPr>
      <w:r>
        <w:rPr>
          <w:i/>
          <w:iCs/>
          <w:color w:val="5B5568"/>
          <w:sz w:val="19"/>
          <w:szCs w:val="19"/>
        </w:rPr>
        <w:t xml:space="preserve">Questions at any step? Reach out to the coordinators listed on the SIM WARS 2026 site — they're happy to help.</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bullet"/>
      <w:lvlText w:val="•"/>
      <w:lvlJc w:val="start"/>
      <w:pPr>
        <w:ind w:left="5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2026-08-10T12:26:53.156Z</dcterms:created>
  <dcterms:modified xsi:type="dcterms:W3CDTF">2026-08-10T12:26:53.156Z</dcterms:modified>
</cp:coreProperties>
</file>

<file path=docProps/custom.xml><?xml version="1.0" encoding="utf-8"?>
<Properties xmlns="http://schemas.openxmlformats.org/officeDocument/2006/custom-properties" xmlns:vt="http://schemas.openxmlformats.org/officeDocument/2006/docPropsVTypes"/>
</file>