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DM-K4  |  Key Checks — Business Key Uniqueness</w:t>
      </w:r>
    </w:p>
    <w:p>
      <w:r>
        <w:rPr>
          <w:i/>
        </w:rPr>
        <w:t>Hub grain integrity: no duplicate business keys within a hub. Pass criterion: 0 rows returned (hub row count = distinct business keys).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DM-K4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Key checks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Business key uniqueness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Group hub by hash key; any hash key with count(*) &gt; 1 is a grain violation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Hub row count = distinct business keys (0 duplicate rows)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Runs on the hub tables only. Hubs are shared between projects; each hub is checked once.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Interpreting a hit</w:t>
            </w:r>
          </w:p>
        </w:tc>
        <w:tc>
          <w:tcPr>
            <w:tcW w:w="5640" w:type="dxa"/>
          </w:tcPr>
          <w:p>
            <w:r>
              <w:t>row_count &gt; 1 &amp; distinct_bk = 1 = duplicate load; distinct_bk &gt; 1 = hash collision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Regenerated 2026-10-09 from the current opus_partner_dv_dbt and maximus_partner_dv_dbt models; previous results (rows, screenshots, Pass/Fail) are cleared and must be re-run.</w:t>
      </w:r>
    </w:p>
    <w:p>
      <w:r>
        <w:t>• Scope: 10 MAXIMUS hubs + 11 OPUS hubs = 21 project-hub sections (14 physical hub tables).</w:t>
      </w:r>
    </w:p>
    <w:p>
      <w:r>
        <w:t>• OPUS new hubs: HUB_DOCUMENT (3 KYC branches) and HUB_ORG_UNIT (10 KYC branches).</w:t>
      </w:r>
    </w:p>
    <w:p>
      <w:r>
        <w:t>• OPUS HUB_PARTY: CP_PARTNERS plus 17 KYC key branches (PAN:/GSTIN:/LICENCE:/PASSPORT:/VOTER:/CKYC:/CATEGORY:INPUT key forms).</w:t>
      </w:r>
    </w:p>
    <w:p>
      <w:r>
        <w:t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>
      <w:r>
        <w:t>• MAXIMUS: RAW table ..._SIMPLE_PROPERTY_PIVOT_VW (no _2_1 suffix) after the RECORD_SOURCE fix; HUB_PARTY hubfeed branches resolve to 7 RAW keys; HUB_FINANCIAL_ACCOUNT remains NA (account_code not mapped).</w:t>
      </w:r>
    </w:p>
    <w:p>
      <w:r>
        <w:t>• Hash reproduced exactly as automate_dv 0.11.5 does: MD5_BINARY(NULLIF(UPPER(TRIM(CAST(&lt;NK&gt; AS VARCHAR))), '')).</w:t>
      </w:r>
    </w:p>
    <w:p>
      <w:r>
        <w:t>• Excluded (loads nothing): disabled placeholder stg2_hub_bjaz_t_kyc_details__party__kyc_subject; MAXIMUS branch_code (ORG_UNIT) and account_code (FINANCIAL_ACCOUNT) are cast(null) in staging.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5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140" w:type="dxa"/>
          </w:tcPr>
          <w:p>
            <w:r>
              <w:rPr>
                <w:b/>
              </w:rPr>
              <w:t>Hub</w:t>
            </w:r>
          </w:p>
        </w:tc>
        <w:tc>
          <w:tcPr>
            <w:tcW w:w="13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1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Rows / diff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HUB_PARTY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HUB_STAKE_CODE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HUB_LOCATION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HUB_PAYMENT_INSTRUMENT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HUB_PRODUCT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HUB_FINANCIAL_ACCOUNT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HUB_DOCUMENT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HUB_POLICY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HUB_DISTRIBUTION_CHANNEL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HUB_ORG_UNIT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HUB_AGENT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HUB_AGREEMENT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HUB_CLAIM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HUB_RISK_OBJECT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500" w:type="dxa"/>
          </w:tcPr>
          <w:p>
            <w:r>
              <w:t>SHARED</w:t>
            </w:r>
          </w:p>
        </w:tc>
        <w:tc>
          <w:tcPr>
            <w:tcW w:w="3140" w:type="dxa"/>
          </w:tcPr>
          <w:p>
            <w:r>
              <w:t>Same business key under more than one hash key</w:t>
            </w:r>
          </w:p>
        </w:tc>
        <w:tc>
          <w:tcPr>
            <w:tcW w:w="1300" w:type="dxa"/>
          </w:tcPr>
          <w:p>
            <w:r>
              <w:t>Informational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SHARED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PARTY_HKEY, business key PARENT_BK). Loaded by: MAXIMUS,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'HUB_PARTY' as hub, PARTY_HKEY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89662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96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SHARED —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HUB_STAKE_CODE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STAKE_CODE_HKEY, business key STAKE_CODE_BK). Loaded by: MAXIMUS.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'HUB_STAKE_CODE' as hub, STAKE_CODE_HKEY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STAKE_CODE_BK)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min(STAKE_CODE_BK)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STAKE_CODE_HKEY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73037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30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SHARED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LOCATION_HKEY, business key PARENT_BK). Loaded by: MAXIMUS,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'HUB_LOCATION' as hub, LOCATION_HKEY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drawing>
                <wp:inline distT="0" distB="0" distL="180" distR="180">
                  <wp:extent cx="5486400" cy="161988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9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/>
    <w:p>
      <w:pPr>
        <w:pStyle w:val="Heading2"/>
      </w:pPr>
      <w:r>
        <w:t>4. SHARED — HUB_PAYMENT_INSTRUMENT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HUB_PAYMENT_INSTRUMENT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PAYMENT_INSTRUMENT_HKEY, business key PARENT_BK). Loaded by: MAXIMUS.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'HUB_PAYMENT_INSTRUMENT' as hub, PAYMENT_INSTRUMENT_HKEY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PAYMENT_INSTRUMENT_HKEY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84277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42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SHARED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HUB_PRODUCT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PRODUCT_HKEY, business key PARENT_BK). Loaded by: MAXIMUS,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'HUB_PRODUCT' as hub, PRODUCT_HKEY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PRODUCT_HKEY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0975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SHARED — HUB_FINANCIAL_ACCOUNT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HUB_FINANCIAL_ACCOUNT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FINANCIAL_ACCOUNT_HKEY, business key PARENT_BK). Loaded by: MAXIMUS.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'HUB_FINANCIAL_ACCOUNT' as hub, FINANCIAL_ACCOUNT_HKEY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FINANCIAL_ACCOUNT_HKEY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39290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39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SHARED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HUB_DOCUMENT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DOCUMENT_HKEY, business key PARENT_BK). Loaded by: MAXIMUS,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'HUB_DOCUMENT' as hub, DOCUMENT_HKEY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DOCUMENT_HKEY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0309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03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SHARED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POLICY_HKEY, business key PARENT_BK). Loaded by: MAXIMUS,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'HUB_POLICY' as hub, POLICY_HKEY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200596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05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SHARED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HUB_DISTRIBUTION_CHANNEL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DISTRIBUTION_CHANNEL_HKEY, business key PARENT_BK). Loaded by: MAXIMUS,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'HUB_DISTRIBUTION_CHANNEL' as hub, DISTRIBUTION_CHANNEL_HKEY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DISTRIBUTION_CHANNEL_HKEY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58645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58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SHARED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HUB_ORG_UNIT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ORG_UNIT_HKEY, business key PARENT_BK). Loaded by: MAXIMUS,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'HUB_ORG_UNIT' as hub, ORG_UNIT_HKEY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ORG_UNIT_HKEY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7896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78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SHARED — HUB_AGENT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HUB_AGENT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AGENT_HKEY, business key PARENT_BK). Loaded by: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'HUB_AGENT' as hub, AGENT_HKEY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AGENT_HKEY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051685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51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SHARED — HUB_AGREEMENT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HUB_AGREEMENT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AGREEMENT_HKEY, business key PARENT_BK). Loaded by: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'HUB_AGREEMENT' as hub, AGREEMENT_HKEY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AGREEMENT_HKEY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59280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5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SHARED — HUB_CLAIM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HUB_CLAIM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CLAIM_HKEY, business key PARENT_BK). Loaded by: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'HUB_CLAIM' as hub, CLAIM_HKEY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CLAIM_HKEY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889125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89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SHARED — HUB_RISK_OBJECT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HUB_RISK_OBJECT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(hash key RISK_OBJECT_HKEY, business key PARENT_BK). Loaded by: OPUS.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'HUB_RISK_OBJECT' as hub, RISK_OBJECT_HKEY as hash_key,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row_count, count(distinct PARENT_BK) as distinct_bk,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min(PARENT_BK) as sample_bk,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RISK_OBJECT_HKEY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count(*)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row_count desc;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5229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52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SHARED — Same business key under more than one hash key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SHARED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Same business key under more than one hash key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Informational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part of the K4 pass criterion. The hash is UPPER(TRIM(&lt;NK&gt;)), so case variants already collapse; a hit means two loaders hash the SAME business key with a different NK prefix (e.g. a double-prefixed NK), which splits one entity across hub rows in the shared vault.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all_rows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'HUB_PARTY' as hub, PARENT_BK as bk, PARTY_HKEY as hkey, RECORD_SOURCE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'HUB_STAKE_CODE' as hub, STAKE_CODE_BK as bk, STAKE_CODE_HKEY as hkey, RECORD_SOURCE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'HUB_LOCATION' as hub, PARENT_BK as bk, LOCATION_HKEY as hkey, RECORD_SOURCE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'HUB_PAYMENT_INSTRUMENT' as hub, PARENT_BK as bk, PAYMENT_INSTRUMENT_HKEY as hkey, RECORD_SOURCE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'HUB_PRODUCT' as hub, PARENT_BK as bk, PRODUCT_HKEY as hkey, RECORD_SOURCE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'HUB_FINANCIAL_ACCOUNT' as hub, PARENT_BK as bk, FINANCIAL_ACCOUNT_HKEY as hkey, RECORD_SOURCE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'HUB_DOCUMENT' as hub, PARENT_BK as bk, DOCUMENT_HKEY as hkey, RECORD_SOURCE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'HUB_POLICY' as hub, PARENT_BK as bk, POLICY_HKEY as hkey, RECORD_SOURCE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'HUB_DISTRIBUTION_CHANNEL' as hub, PARENT_BK as bk, DISTRIBUTION_CHANNEL_HKEY as hkey, RECORD_SOURCE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'HUB_ORG_UNIT' as hub, PARENT_BK as bk, ORG_UNIT_HKEY as hkey, RECORD_SOURCE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'HUB_AGENT' as hub, PARENT_BK as bk, AGENT_HKEY as hkey, RECORD_SOURCE from BAGIC_PREPROD_CURATED_DB.BGIL_DATA_MODEL.HUB_AGENT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'HUB_AGREEMENT' as hub, PARENT_BK as bk, AGREEMENT_HKEY as hkey, RECORD_SOURCE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'HUB_CLAIM' as hub, PARENT_BK as bk, CLAIM_HKEY as hkey, RECORD_SOURCE from BAGIC_PREPROD_CURATED_DB.BGIL_DATA_MODEL.HUB_CLAIM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'HUB_RISK_OBJECT' as hub, PARENT_BK as bk, RISK_OBJECT_HKEY as hkey, RECORD_SOURCE from BAGIC_PREPROD_CURATED_DB.BGIL_DATA_MODEL.HUB_RISK_OBJECT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hub, bk, count(distinct hkey) as distinct_hkeys,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RECORD_SOURCE, ', ') as record_sources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all_rows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bk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hub, bk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having count(distinct hkey)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distinct_hkeys desc, hub, 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300605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0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fontTable" Target="fontTable.xml" /><Relationship Id="rId19" Type="http://schemas.openxmlformats.org/officeDocument/2006/relationships/webSettings" Target="webSettings.xml" /><Relationship Id="rId2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DM-K4  |  Key Checks — Business Key Uniqueness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2026-10-13T11:22:19Z</dcterms:modified>
  <cp:version>1100.0100.01</cp:version>
</cp:coreProperties>
</file>