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DM-R2  |  Referential Integrity — Links Reconcile (Travel LOB)  (OPUS)</w:t>
      </w:r>
    </w:p>
    <w:p>
      <w:r>
        <w:rPr>
          <w:i/>
        </w:rPr>
        <w:t xml:space="preserve">Every valid source relationship exists as a link row; no orphan links.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Relationships / links reconcile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RAW relationships → link; (b) link FK → hub; (c) link → 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missing / orphan links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 (a key may have been loaded by the partner build in the same vault). Child rows (satellites / links) are scoped to this project's TRAVEL RECORD_SOURCE value set.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validation/tools/gen_dm_r_travel.py.</w:t>
      </w:r>
    </w:p>
    <w:p>
      <w:r>
        <w:t xml:space="preserve">• This file: OPUS only -- 45 satellites and 0 links (none).</w:t>
      </w:r>
    </w:p>
    <w:p>
      <w:r>
        <w:t xml:space="preserve">• Every satellite key has a parent hub / link.</w:t>
      </w:r>
    </w:p>
    <w:p>
      <w:r>
        <w:t xml:space="preserve">• Row filters use RECORD_SOURCE value sets parsed from each project's own feeds (not a bare prefix), because the shared vault also contains partner rows under the same MAXIMUS_ / OPUS_ prefix.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No links in this project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No links in this project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No links in this project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OPUS travel has 0 link models.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 travel: no links yet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DM-R2  |  Referential Integrity — Links Reconcile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