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pPr>
      <w:r>
        <w:rPr>
          <w:rFonts w:ascii="Calibri" w:hAnsi="Calibri" w:eastAsia="Calibri"/>
          <w:b/>
          <w:color w:val="2E74B5"/>
          <w:sz w:val="20"/>
        </w:rPr>
        <w:t>MASTER REQUIREMENTS SPECIFICATION</w:t>
      </w:r>
    </w:p>
    <w:p>
      <w:pPr>
        <w:spacing w:before="360" w:after="120"/>
      </w:pPr>
      <w:r>
        <w:rPr>
          <w:rFonts w:ascii="Calibri" w:hAnsi="Calibri" w:eastAsia="Calibri"/>
          <w:b/>
          <w:color w:val="1F4D78"/>
          <w:sz w:val="56"/>
        </w:rPr>
        <w:t>Tech Book Store</w:t>
      </w:r>
    </w:p>
    <w:p>
      <w:pPr>
        <w:spacing w:after="360"/>
      </w:pPr>
      <w:r>
        <w:rPr>
          <w:rFonts w:ascii="Calibri" w:hAnsi="Calibri" w:eastAsia="Calibri"/>
          <w:color w:val="667085"/>
          <w:sz w:val="28"/>
        </w:rPr>
        <w:t>Storefront, Practice API, Automation Curriculum, and Quality Baseline</w:t>
      </w:r>
    </w:p>
    <w:p>
      <w:pPr>
        <w:spacing w:before="0" w:after="60"/>
      </w:pPr>
      <w:r>
        <w:rPr>
          <w:rFonts w:ascii="Calibri" w:hAnsi="Calibri" w:eastAsia="Calibri"/>
          <w:b/>
          <w:color w:val="1F2937"/>
          <w:sz w:val="22"/>
        </w:rPr>
        <w:t xml:space="preserve">Document ID: </w:t>
      </w:r>
      <w:r>
        <w:rPr>
          <w:rFonts w:ascii="Calibri" w:hAnsi="Calibri" w:eastAsia="Calibri"/>
          <w:color w:val="1F2937"/>
          <w:sz w:val="22"/>
        </w:rPr>
        <w:t>TBS-MRS-001</w:t>
      </w:r>
    </w:p>
    <w:p>
      <w:pPr>
        <w:spacing w:before="0" w:after="60"/>
      </w:pPr>
      <w:r>
        <w:rPr>
          <w:rFonts w:ascii="Calibri" w:hAnsi="Calibri" w:eastAsia="Calibri"/>
          <w:b/>
          <w:color w:val="1F2937"/>
          <w:sz w:val="22"/>
        </w:rPr>
        <w:t xml:space="preserve">Baseline: </w:t>
      </w:r>
      <w:r>
        <w:rPr>
          <w:rFonts w:ascii="Calibri" w:hAnsi="Calibri" w:eastAsia="Calibri"/>
          <w:color w:val="1F2937"/>
          <w:sz w:val="22"/>
        </w:rPr>
        <w:t>Release package v7.2 - as-built reconstruction</w:t>
      </w:r>
    </w:p>
    <w:p>
      <w:pPr>
        <w:spacing w:before="0" w:after="60"/>
      </w:pPr>
      <w:r>
        <w:rPr>
          <w:rFonts w:ascii="Calibri" w:hAnsi="Calibri" w:eastAsia="Calibri"/>
          <w:b/>
          <w:color w:val="1F2937"/>
          <w:sz w:val="22"/>
        </w:rPr>
        <w:t xml:space="preserve">Document version: </w:t>
      </w:r>
      <w:r>
        <w:rPr>
          <w:rFonts w:ascii="Calibri" w:hAnsi="Calibri" w:eastAsia="Calibri"/>
          <w:color w:val="1F2937"/>
          <w:sz w:val="22"/>
        </w:rPr>
        <w:t>1.0</w:t>
      </w:r>
    </w:p>
    <w:p>
      <w:pPr>
        <w:spacing w:before="0" w:after="60"/>
      </w:pPr>
      <w:r>
        <w:rPr>
          <w:rFonts w:ascii="Calibri" w:hAnsi="Calibri" w:eastAsia="Calibri"/>
          <w:b/>
          <w:color w:val="1F2937"/>
          <w:sz w:val="22"/>
        </w:rPr>
        <w:t xml:space="preserve">Status: </w:t>
      </w:r>
      <w:r>
        <w:rPr>
          <w:rFonts w:ascii="Calibri" w:hAnsi="Calibri" w:eastAsia="Calibri"/>
          <w:color w:val="1F2937"/>
          <w:sz w:val="22"/>
        </w:rPr>
        <w:t>Master baseline for review and controlled change</w:t>
      </w:r>
    </w:p>
    <w:p>
      <w:pPr>
        <w:spacing w:before="0" w:after="60"/>
      </w:pPr>
      <w:r>
        <w:rPr>
          <w:rFonts w:ascii="Calibri" w:hAnsi="Calibri" w:eastAsia="Calibri"/>
          <w:b/>
          <w:color w:val="1F2937"/>
          <w:sz w:val="22"/>
        </w:rPr>
        <w:t xml:space="preserve">Effective date: </w:t>
      </w:r>
      <w:r>
        <w:rPr>
          <w:rFonts w:ascii="Calibri" w:hAnsi="Calibri" w:eastAsia="Calibri"/>
          <w:color w:val="1F2937"/>
          <w:sz w:val="22"/>
        </w:rPr>
        <w:t>30 August 2026</w:t>
      </w:r>
    </w:p>
    <w:p>
      <w:pPr>
        <w:spacing w:before="0" w:after="60"/>
      </w:pPr>
      <w:r>
        <w:rPr>
          <w:rFonts w:ascii="Calibri" w:hAnsi="Calibri" w:eastAsia="Calibri"/>
          <w:b/>
          <w:color w:val="1F2937"/>
          <w:sz w:val="22"/>
        </w:rPr>
        <w:t xml:space="preserve">Prepared from: </w:t>
      </w:r>
      <w:r>
        <w:rPr>
          <w:rFonts w:ascii="Calibri" w:hAnsi="Calibri" w:eastAsia="Calibri"/>
          <w:color w:val="1F2937"/>
          <w:sz w:val="22"/>
        </w:rPr>
        <w:t>TechBookStore-v7.2.zip</w:t>
      </w:r>
    </w:p>
    <w:p>
      <w:pPr>
        <w:spacing w:after="40"/>
      </w:pPr>
    </w:p>
    <w:tbl>
      <w:tblPr>
        <w:tblW w:type="dxa" w:w="9360"/>
        <w:jc w:val="left"/>
        <w:tblLayout w:type="fixed"/>
        <w:tblLook w:firstColumn="1" w:firstRow="1" w:lastColumn="0" w:lastRow="0" w:noHBand="0" w:noVBand="1" w:val="04A0"/>
        <w:tblInd w:w="120" w:type="dxa"/>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360"/>
      </w:tblGrid>
      <w:tr>
        <w:tc>
          <w:tcPr>
            <w:tcW w:type="dxa" w:w="9360"/>
            <w:tcMar>
              <w:top w:w="80" w:type="dxa"/>
              <w:start w:w="120" w:type="dxa"/>
              <w:bottom w:w="80" w:type="dxa"/>
              <w:end w:w="120" w:type="dxa"/>
            </w:tcMar>
            <w:vAlign w:val="center"/>
            <w:shd w:fill="EAF5EE" w:val="clear"/>
          </w:tcPr>
          <w:p>
            <w:pPr>
              <w:spacing w:before="40" w:after="40"/>
            </w:pPr>
            <w:r>
              <w:rPr>
                <w:rFonts w:ascii="Calibri" w:hAnsi="Calibri" w:eastAsia="Calibri"/>
                <w:b/>
                <w:color w:val="1F4D78"/>
                <w:sz w:val="21"/>
              </w:rPr>
              <w:t xml:space="preserve">Baseline statement: </w:t>
            </w:r>
            <w:r>
              <w:rPr>
                <w:rFonts w:ascii="Calibri" w:hAnsi="Calibri" w:eastAsia="Calibri"/>
                <w:color w:val="1F2937"/>
                <w:sz w:val="21"/>
              </w:rPr>
              <w:t>This specification contains 203 uniquely identified requirements. It reconstructs the current product contract from implementation, OpenAPI, tests, and verification reports. Historical prose is evidence only; current source and executable behavior govern where sources differ.</w:t>
            </w:r>
          </w:p>
        </w:tc>
      </w:tr>
    </w:tbl>
    <w:p>
      <w:pPr>
        <w:spacing w:after="0"/>
      </w:pPr>
    </w:p>
    <w:tbl>
      <w:tblPr>
        <w:tblW w:type="dxa" w:w="9360"/>
        <w:jc w:val="left"/>
        <w:tblLayout w:type="fixed"/>
        <w:tblLook w:firstColumn="1" w:firstRow="1" w:lastColumn="0" w:lastRow="0" w:noHBand="0" w:noVBand="1" w:val="04A0"/>
        <w:tblInd w:w="12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9360"/>
      </w:tblGrid>
      <w:tr>
        <w:tc>
          <w:tcPr>
            <w:tcW w:type="dxa" w:w="9360"/>
            <w:tcMar>
              <w:top w:w="80" w:type="dxa"/>
              <w:start w:w="120" w:type="dxa"/>
              <w:bottom w:w="80" w:type="dxa"/>
              <w:end w:w="120" w:type="dxa"/>
            </w:tcMar>
            <w:vAlign w:val="center"/>
            <w:shd w:fill="FFF4D6" w:val="clear"/>
          </w:tcPr>
          <w:p>
            <w:pPr>
              <w:spacing w:before="40" w:after="40"/>
            </w:pPr>
            <w:r>
              <w:rPr>
                <w:rFonts w:ascii="Calibri" w:hAnsi="Calibri" w:eastAsia="Calibri"/>
                <w:b/>
                <w:color w:val="1F4D78"/>
                <w:sz w:val="21"/>
              </w:rPr>
              <w:t xml:space="preserve">Intended use: </w:t>
            </w:r>
            <w:r>
              <w:rPr>
                <w:rFonts w:ascii="Calibri" w:hAnsi="Calibri" w:eastAsia="Calibri"/>
                <w:color w:val="1F2937"/>
                <w:sz w:val="21"/>
              </w:rPr>
              <w:t>Product review, backlog control, acceptance testing, regression planning, maintenance, release readiness, and production hardening. It is not a claim that the local practice application is production-ready.</w:t>
            </w:r>
          </w:p>
        </w:tc>
      </w:tr>
    </w:tbl>
    <w:p>
      <w:pPr>
        <w:spacing w:after="0"/>
      </w:pPr>
    </w:p>
    <w:p>
      <w:pPr>
        <w:spacing w:before="360"/>
        <w:jc w:val="center"/>
      </w:pPr>
      <w:r>
        <w:rPr>
          <w:rFonts w:ascii="Calibri" w:hAnsi="Calibri" w:eastAsia="Calibri"/>
          <w:i/>
          <w:color w:val="667085"/>
          <w:sz w:val="19"/>
        </w:rPr>
        <w:t>Controlled document - changes require requirement-ID traceability</w:t>
      </w:r>
    </w:p>
    <w:p>
      <w:r>
        <w:br w:type="page"/>
      </w:r>
    </w:p>
    <w:p>
      <w:pPr>
        <w:pStyle w:val="Heading1"/>
        <w:keepNext/>
      </w:pPr>
      <w:r>
        <w:t>Document control</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700"/>
        <w:gridCol w:w="6660"/>
      </w:tblGrid>
      <w:tr>
        <w:trPr>
          <w:cantSplit/>
          <w:tblHeader w:val="true"/>
        </w:trPr>
        <w:tc>
          <w:tcPr>
            <w:tcW w:type="dxa" w:w="27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8"/>
              </w:rPr>
              <w:t>Field</w:t>
            </w:r>
          </w:p>
        </w:tc>
        <w:tc>
          <w:tcPr>
            <w:tcW w:type="dxa" w:w="66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8"/>
              </w:rPr>
              <w:t>Value</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Document title</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Tech Book Store - Master Requirements Specification (MRS)</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Naming convention</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&lt;Product&gt;_&lt;Artifact&gt;_&lt;Version&gt;; filename Tech-Book-Store_Master-Requirements-Specification_v7.2.docx</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Requirement convention</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TBS-&lt;Type&gt;-&lt;Domain&gt;-&lt;Sequence&gt;, for example TBS-FR-CHK-014 or TBS-NFR-SEC-006</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Product package</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TechBookStore-v7.2.zip; internal folder TechBookStore-v7</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Baseline classification</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As-built reconstruction, not a prospective greenfield specification</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Source date</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30 August 2026</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Verification executed</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API live regression 75/75; storefront contract verifier 54/54</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Approval</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Product owner / engineering owner / QA owner - pending</w:t>
            </w:r>
          </w:p>
        </w:tc>
      </w:tr>
    </w:tbl>
    <w:p>
      <w:pPr>
        <w:spacing w:after="0"/>
      </w:pPr>
    </w:p>
    <w:p>
      <w:pPr>
        <w:pStyle w:val="Heading2"/>
        <w:keepNext/>
      </w:pPr>
      <w:r>
        <w:t>Revision history</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900"/>
        <w:gridCol w:w="1350"/>
        <w:gridCol w:w="1710"/>
        <w:gridCol w:w="5400"/>
      </w:tblGrid>
      <w:tr>
        <w:trPr>
          <w:cantSplit/>
          <w:tblHeader w:val="true"/>
        </w:trPr>
        <w:tc>
          <w:tcPr>
            <w:tcW w:type="dxa" w:w="900"/>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8"/>
              </w:rPr>
              <w:t>Version</w:t>
            </w:r>
          </w:p>
        </w:tc>
        <w:tc>
          <w:tcPr>
            <w:tcW w:type="dxa" w:w="135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8"/>
              </w:rPr>
              <w:t>Date</w:t>
            </w:r>
          </w:p>
        </w:tc>
        <w:tc>
          <w:tcPr>
            <w:tcW w:type="dxa" w:w="1710"/>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8"/>
              </w:rPr>
              <w:t>Status</w:t>
            </w:r>
          </w:p>
        </w:tc>
        <w:tc>
          <w:tcPr>
            <w:tcW w:type="dxa" w:w="5400"/>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8"/>
              </w:rPr>
              <w:t>Summary</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8"/>
              </w:rPr>
              <w:t>1.0</w:t>
            </w:r>
          </w:p>
        </w:tc>
        <w:tc>
          <w:tcPr>
            <w:tcW w:type="dxa" w:w="135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30 Aug 2026</w:t>
            </w:r>
          </w:p>
        </w:tc>
        <w:tc>
          <w:tcPr>
            <w:tcW w:type="dxa" w:w="171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8"/>
              </w:rPr>
              <w:t>Draft baseline</w:t>
            </w:r>
          </w:p>
        </w:tc>
        <w:tc>
          <w:tcPr>
            <w:tcW w:type="dxa" w:w="54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8"/>
              </w:rPr>
              <w:t>Initial master requirements reconstructed from the supplied release package and current executable behavior.</w:t>
            </w:r>
          </w:p>
        </w:tc>
      </w:tr>
    </w:tbl>
    <w:p>
      <w:pPr>
        <w:spacing w:after="0"/>
      </w:pPr>
    </w:p>
    <w:p>
      <w:pPr>
        <w:pStyle w:val="Heading2"/>
        <w:keepNext/>
      </w:pPr>
      <w:r>
        <w:t>Source and instruction boundary</w:t>
      </w:r>
    </w:p>
    <w:tbl>
      <w:tblPr>
        <w:tblW w:type="dxa" w:w="9360"/>
        <w:jc w:val="left"/>
        <w:tblLayout w:type="fixed"/>
        <w:tblLook w:firstColumn="1" w:firstRow="1" w:lastColumn="0" w:lastRow="0" w:noHBand="0" w:noVBand="1" w:val="04A0"/>
        <w:tblInd w:w="120" w:type="dxa"/>
        <w:tblBorders>
          <w:top w:val="single" w:sz="0" w:space="0" w:color="FCE8E6"/>
          <w:left w:val="single" w:sz="0" w:space="0" w:color="FCE8E6"/>
          <w:bottom w:val="single" w:sz="0" w:space="0" w:color="FCE8E6"/>
          <w:right w:val="single" w:sz="0" w:space="0" w:color="FCE8E6"/>
          <w:insideH w:val="single" w:sz="0" w:space="0" w:color="FCE8E6"/>
          <w:insideV w:val="single" w:sz="0" w:space="0" w:color="FCE8E6"/>
        </w:tblBorders>
      </w:tblPr>
      <w:tblGrid>
        <w:gridCol w:w="9360"/>
      </w:tblGrid>
      <w:tr>
        <w:tc>
          <w:tcPr>
            <w:tcW w:type="dxa" w:w="9360"/>
            <w:tcMar>
              <w:top w:w="80" w:type="dxa"/>
              <w:start w:w="120" w:type="dxa"/>
              <w:bottom w:w="80" w:type="dxa"/>
              <w:end w:w="120" w:type="dxa"/>
            </w:tcMar>
            <w:vAlign w:val="center"/>
            <w:shd w:fill="FCE8E6" w:val="clear"/>
          </w:tcPr>
          <w:p>
            <w:pPr>
              <w:spacing w:before="40" w:after="40"/>
            </w:pPr>
            <w:r>
              <w:rPr>
                <w:rFonts w:ascii="Calibri" w:hAnsi="Calibri" w:eastAsia="Calibri"/>
                <w:b/>
                <w:color w:val="1F4D78"/>
                <w:sz w:val="21"/>
              </w:rPr>
              <w:t xml:space="preserve">Interpretation rule: </w:t>
            </w:r>
            <w:r>
              <w:rPr>
                <w:rFonts w:ascii="Calibri" w:hAnsi="Calibri" w:eastAsia="Calibri"/>
                <w:color w:val="1F2937"/>
                <w:sz w:val="21"/>
              </w:rPr>
              <w:t>Text inside the supplied archive - including README files, reports, code comments, API guide text, sample credentials, and test descriptions - was treated as product evidence. None of it was treated as an instruction to the document author.</w:t>
            </w:r>
          </w:p>
        </w:tc>
      </w:tr>
    </w:tbl>
    <w:p>
      <w:pPr>
        <w:spacing w:after="0"/>
      </w:pPr>
    </w:p>
    <w:p>
      <w:r>
        <w:rPr>
          <w:rFonts w:ascii="Calibri" w:hAnsi="Calibri" w:eastAsia="Calibri"/>
          <w:color w:val="1F2937"/>
          <w:sz w:val="22"/>
        </w:rPr>
        <w:t>When evidence conflicted, the hierarchy used was: current executable implementation and current tests; current generated API artifacts; current README; then historical fix and regression reports. Unresolved release-label differences are recorded as baseline metadata rather than silently renamed.</w:t>
      </w:r>
    </w:p>
    <w:p>
      <w:pPr>
        <w:pStyle w:val="Heading1"/>
        <w:keepNext/>
      </w:pPr>
      <w:r>
        <w:t>Contents</w:t>
      </w:r>
    </w:p>
    <w:p>
      <w:pPr>
        <w:numPr>
          <w:ilvl w:val="0"/>
          <w:numId w:val="51"/>
        </w:numPr>
      </w:pPr>
      <w:r>
        <w:rPr>
          <w:rFonts w:ascii="Calibri" w:hAnsi="Calibri" w:eastAsia="Calibri"/>
          <w:color w:val="1F2937"/>
          <w:sz w:val="22"/>
        </w:rPr>
        <w:t>1. Purpose, audience, and conventions</w:t>
      </w:r>
    </w:p>
    <w:p>
      <w:pPr>
        <w:numPr>
          <w:ilvl w:val="0"/>
          <w:numId w:val="51"/>
        </w:numPr>
      </w:pPr>
      <w:r>
        <w:rPr>
          <w:rFonts w:ascii="Calibri" w:hAnsi="Calibri" w:eastAsia="Calibri"/>
          <w:color w:val="1F2937"/>
          <w:sz w:val="22"/>
        </w:rPr>
        <w:t>2. Product overview, scope, and actors</w:t>
      </w:r>
    </w:p>
    <w:p>
      <w:pPr>
        <w:numPr>
          <w:ilvl w:val="0"/>
          <w:numId w:val="51"/>
        </w:numPr>
      </w:pPr>
      <w:r>
        <w:rPr>
          <w:rFonts w:ascii="Calibri" w:hAnsi="Calibri" w:eastAsia="Calibri"/>
          <w:color w:val="1F2937"/>
          <w:sz w:val="22"/>
        </w:rPr>
        <w:t>3. System context, operating model, and constraints</w:t>
      </w:r>
    </w:p>
    <w:p>
      <w:pPr>
        <w:numPr>
          <w:ilvl w:val="0"/>
          <w:numId w:val="51"/>
        </w:numPr>
      </w:pPr>
      <w:r>
        <w:rPr>
          <w:rFonts w:ascii="Calibri" w:hAnsi="Calibri" w:eastAsia="Calibri"/>
          <w:color w:val="1F2937"/>
          <w:sz w:val="22"/>
        </w:rPr>
        <w:t>4. Functional requirements</w:t>
      </w:r>
    </w:p>
    <w:p>
      <w:pPr>
        <w:numPr>
          <w:ilvl w:val="0"/>
          <w:numId w:val="51"/>
        </w:numPr>
      </w:pPr>
      <w:r>
        <w:rPr>
          <w:rFonts w:ascii="Calibri" w:hAnsi="Calibri" w:eastAsia="Calibri"/>
          <w:color w:val="1F2937"/>
          <w:sz w:val="22"/>
        </w:rPr>
        <w:t>5. Non-functional requirements</w:t>
      </w:r>
    </w:p>
    <w:p>
      <w:pPr>
        <w:numPr>
          <w:ilvl w:val="0"/>
          <w:numId w:val="51"/>
        </w:numPr>
      </w:pPr>
      <w:r>
        <w:rPr>
          <w:rFonts w:ascii="Calibri" w:hAnsi="Calibri" w:eastAsia="Calibri"/>
          <w:color w:val="1F2937"/>
          <w:sz w:val="22"/>
        </w:rPr>
        <w:t>6. Data and business-rule specification</w:t>
      </w:r>
    </w:p>
    <w:p>
      <w:pPr>
        <w:numPr>
          <w:ilvl w:val="0"/>
          <w:numId w:val="51"/>
        </w:numPr>
      </w:pPr>
      <w:r>
        <w:rPr>
          <w:rFonts w:ascii="Calibri" w:hAnsi="Calibri" w:eastAsia="Calibri"/>
          <w:color w:val="1F2937"/>
          <w:sz w:val="22"/>
        </w:rPr>
        <w:t>7. API endpoint inventory</w:t>
      </w:r>
    </w:p>
    <w:p>
      <w:pPr>
        <w:numPr>
          <w:ilvl w:val="0"/>
          <w:numId w:val="51"/>
        </w:numPr>
      </w:pPr>
      <w:r>
        <w:rPr>
          <w:rFonts w:ascii="Calibri" w:hAnsi="Calibri" w:eastAsia="Calibri"/>
          <w:color w:val="1F2937"/>
          <w:sz w:val="22"/>
        </w:rPr>
        <w:t>8. Acceptance workflows and quality gates</w:t>
      </w:r>
    </w:p>
    <w:p>
      <w:pPr>
        <w:numPr>
          <w:ilvl w:val="0"/>
          <w:numId w:val="51"/>
        </w:numPr>
      </w:pPr>
      <w:r>
        <w:rPr>
          <w:rFonts w:ascii="Calibri" w:hAnsi="Calibri" w:eastAsia="Calibri"/>
          <w:color w:val="1F2937"/>
          <w:sz w:val="22"/>
        </w:rPr>
        <w:t>9. Traceability and source basis</w:t>
      </w:r>
    </w:p>
    <w:p>
      <w:pPr>
        <w:numPr>
          <w:ilvl w:val="0"/>
          <w:numId w:val="51"/>
        </w:numPr>
      </w:pPr>
      <w:r>
        <w:rPr>
          <w:rFonts w:ascii="Calibri" w:hAnsi="Calibri" w:eastAsia="Calibri"/>
          <w:color w:val="1F2937"/>
          <w:sz w:val="22"/>
        </w:rPr>
        <w:t>10. Known limitations and productionization gates</w:t>
      </w:r>
    </w:p>
    <w:p>
      <w:pPr>
        <w:numPr>
          <w:ilvl w:val="0"/>
          <w:numId w:val="51"/>
        </w:numPr>
      </w:pPr>
      <w:r>
        <w:rPr>
          <w:rFonts w:ascii="Calibri" w:hAnsi="Calibri" w:eastAsia="Calibri"/>
          <w:color w:val="1F2937"/>
          <w:sz w:val="22"/>
        </w:rPr>
        <w:t>Appendix A. Configuration baseline</w:t>
      </w:r>
    </w:p>
    <w:p>
      <w:pPr>
        <w:numPr>
          <w:ilvl w:val="0"/>
          <w:numId w:val="51"/>
        </w:numPr>
      </w:pPr>
      <w:r>
        <w:rPr>
          <w:rFonts w:ascii="Calibri" w:hAnsi="Calibri" w:eastAsia="Calibri"/>
          <w:color w:val="1F2937"/>
          <w:sz w:val="22"/>
        </w:rPr>
        <w:t>Appendix B. Status and error catalogs</w:t>
      </w:r>
    </w:p>
    <w:p>
      <w:pPr>
        <w:numPr>
          <w:ilvl w:val="0"/>
          <w:numId w:val="51"/>
        </w:numPr>
      </w:pPr>
      <w:r>
        <w:rPr>
          <w:rFonts w:ascii="Calibri" w:hAnsi="Calibri" w:eastAsia="Calibri"/>
          <w:color w:val="1F2937"/>
          <w:sz w:val="22"/>
        </w:rPr>
        <w:t>Appendix C. Glossary</w:t>
      </w:r>
    </w:p>
    <w:p>
      <w:pPr>
        <w:pStyle w:val="Heading1"/>
        <w:keepNext/>
      </w:pPr>
      <w:r>
        <w:t>1. Purpose, audience, and conventions</w:t>
      </w:r>
    </w:p>
    <w:p>
      <w:pPr>
        <w:pStyle w:val="Heading2"/>
        <w:keepNext/>
      </w:pPr>
      <w:r>
        <w:t>1.1 Purpose</w:t>
      </w:r>
    </w:p>
    <w:p>
      <w:r>
        <w:rPr>
          <w:rFonts w:ascii="Calibri" w:hAnsi="Calibri" w:eastAsia="Calibri"/>
          <w:color w:val="1F2937"/>
          <w:sz w:val="22"/>
        </w:rPr>
        <w:t>This Master Requirements Specification defines the behavior and quality baseline for the Tech Book Store release package. It covers the browser storefront, local practice API, deterministic data, authentication, commerce flows, automation playground, API documentation, Postman assets, and automated verification curriculum.</w:t>
      </w:r>
    </w:p>
    <w:p>
      <w:r>
        <w:rPr>
          <w:rFonts w:ascii="Calibri" w:hAnsi="Calibri" w:eastAsia="Calibri"/>
          <w:color w:val="1F2937"/>
          <w:sz w:val="22"/>
        </w:rPr>
        <w:t>The primary audiences are product owners, developers, test engineers, automation learners, maintainers, workshop facilitators, reviewers, and anyone assessing the work required to move the practice application toward production use.</w:t>
      </w:r>
    </w:p>
    <w:p>
      <w:pPr>
        <w:pStyle w:val="Heading2"/>
        <w:keepNext/>
      </w:pPr>
      <w:r>
        <w:t>1.2 Requirement language</w:t>
      </w:r>
    </w:p>
    <w:p>
      <w:pPr>
        <w:numPr>
          <w:ilvl w:val="0"/>
          <w:numId w:val="51"/>
        </w:numPr>
      </w:pPr>
      <w:r>
        <w:rPr>
          <w:rFonts w:ascii="Calibri" w:hAnsi="Calibri" w:eastAsia="Calibri"/>
          <w:color w:val="1F2937"/>
          <w:sz w:val="22"/>
        </w:rPr>
        <w:t>Shall identifies a binding requirement in this baseline.</w:t>
      </w:r>
    </w:p>
    <w:p>
      <w:pPr>
        <w:numPr>
          <w:ilvl w:val="0"/>
          <w:numId w:val="51"/>
        </w:numPr>
      </w:pPr>
      <w:r>
        <w:rPr>
          <w:rFonts w:ascii="Calibri" w:hAnsi="Calibri" w:eastAsia="Calibri"/>
          <w:color w:val="1F2937"/>
          <w:sz w:val="22"/>
        </w:rPr>
        <w:t>Must, Should, and Could express priority. Must is release-critical, Should is important but deferrable with approval, and Could is optional enhancement scope.</w:t>
      </w:r>
    </w:p>
    <w:p>
      <w:pPr>
        <w:numPr>
          <w:ilvl w:val="0"/>
          <w:numId w:val="51"/>
        </w:numPr>
      </w:pPr>
      <w:r>
        <w:rPr>
          <w:rFonts w:ascii="Calibri" w:hAnsi="Calibri" w:eastAsia="Calibri"/>
          <w:color w:val="1F2937"/>
          <w:sz w:val="22"/>
        </w:rPr>
        <w:t>Verification codes are T (test), I (inspection), D (demonstration), A (analysis), and R (review). Multiple codes indicate combined evidence.</w:t>
      </w:r>
    </w:p>
    <w:p>
      <w:pPr>
        <w:numPr>
          <w:ilvl w:val="0"/>
          <w:numId w:val="51"/>
        </w:numPr>
      </w:pPr>
      <w:r>
        <w:rPr>
          <w:rFonts w:ascii="Calibri" w:hAnsi="Calibri" w:eastAsia="Calibri"/>
          <w:color w:val="1F2937"/>
          <w:sz w:val="22"/>
        </w:rPr>
        <w:t>Requirement identifiers are stable. Changed meaning receives a revision record; materially new behavior receives a new identifier.</w:t>
      </w:r>
    </w:p>
    <w:p>
      <w:pPr>
        <w:pStyle w:val="Heading2"/>
        <w:keepNext/>
      </w:pPr>
      <w:r>
        <w:t>1.3 Baseline status</w:t>
      </w:r>
    </w:p>
    <w:tbl>
      <w:tblPr>
        <w:tblW w:type="dxa" w:w="9360"/>
        <w:jc w:val="left"/>
        <w:tblLayout w:type="fixed"/>
        <w:tblLook w:firstColumn="1" w:firstRow="1" w:lastColumn="0" w:lastRow="0" w:noHBand="0" w:noVBand="1" w:val="04A0"/>
        <w:tblInd w:w="12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9360"/>
      </w:tblGrid>
      <w:tr>
        <w:tc>
          <w:tcPr>
            <w:tcW w:type="dxa" w:w="9360"/>
            <w:tcMar>
              <w:top w:w="80" w:type="dxa"/>
              <w:start w:w="120" w:type="dxa"/>
              <w:bottom w:w="80" w:type="dxa"/>
              <w:end w:w="120" w:type="dxa"/>
            </w:tcMar>
            <w:vAlign w:val="center"/>
            <w:shd w:fill="FFF4D6" w:val="clear"/>
          </w:tcPr>
          <w:p>
            <w:pPr>
              <w:spacing w:before="40" w:after="40"/>
            </w:pPr>
            <w:r>
              <w:rPr>
                <w:rFonts w:ascii="Calibri" w:hAnsi="Calibri" w:eastAsia="Calibri"/>
                <w:b/>
                <w:color w:val="1F4D78"/>
                <w:sz w:val="21"/>
              </w:rPr>
              <w:t xml:space="preserve">Release-label note: </w:t>
            </w:r>
            <w:r>
              <w:rPr>
                <w:rFonts w:ascii="Calibri" w:hAnsi="Calibri" w:eastAsia="Calibri"/>
                <w:color w:val="1F2937"/>
                <w:sz w:val="21"/>
              </w:rPr>
              <w:t>The user-supplied archive is named v7.2 and contains a TechBookStore-v7 folder. Some included verification material uses a v8 regression label. This document therefore uses v7.2 as the deliverable baseline and records v8-labeled evidence without promoting the release number.</w:t>
            </w:r>
          </w:p>
        </w:tc>
      </w:tr>
    </w:tbl>
    <w:p>
      <w:pPr>
        <w:spacing w:after="0"/>
      </w:pPr>
    </w:p>
    <w:p>
      <w:r>
        <w:rPr>
          <w:rFonts w:ascii="Calibri" w:hAnsi="Calibri" w:eastAsia="Calibri"/>
          <w:color w:val="1F2937"/>
          <w:sz w:val="22"/>
        </w:rPr>
        <w:t>The API package itself reports version 1.0.0. That value identifies the practice API package, not the enclosing storefront release. Both identifiers are retained where relevant.</w:t>
      </w:r>
    </w:p>
    <w:p>
      <w:pPr>
        <w:pStyle w:val="Heading1"/>
        <w:keepNext/>
      </w:pPr>
      <w:r>
        <w:t>2. Product overview, scope, and actors</w:t>
      </w:r>
    </w:p>
    <w:p>
      <w:pPr>
        <w:pStyle w:val="Heading2"/>
        <w:keepNext/>
      </w:pPr>
      <w:r>
        <w:t>2.1 Product mission</w:t>
      </w:r>
    </w:p>
    <w:p>
      <w:r>
        <w:rPr>
          <w:rFonts w:ascii="Calibri" w:hAnsi="Calibri" w:eastAsia="Calibri"/>
          <w:color w:val="1F2937"/>
          <w:sz w:val="22"/>
        </w:rPr>
        <w:t>Tech Book Store is a locally runnable, offline-friendly learning product that combines a realistic book-commerce storefront with a deterministic API designed for API and browser test automation practice. The product prioritizes repeatability, inspectable implementation, stable automation targets, and representative business rules over production-scale infrastructure.</w:t>
      </w:r>
    </w:p>
    <w:p>
      <w:pPr>
        <w:pStyle w:val="Heading2"/>
        <w:keepNext/>
      </w:pPr>
      <w:r>
        <w:t>2.2 Product objectives</w:t>
      </w:r>
    </w:p>
    <w:p>
      <w:pPr>
        <w:numPr>
          <w:ilvl w:val="0"/>
          <w:numId w:val="51"/>
        </w:numPr>
      </w:pPr>
      <w:r>
        <w:rPr>
          <w:rFonts w:ascii="Calibri" w:hAnsi="Calibri" w:eastAsia="Calibri"/>
          <w:color w:val="1F2937"/>
          <w:sz w:val="22"/>
        </w:rPr>
        <w:t>Provide a coherent shopping journey from discovery through authentication, cart, checkout, orders, and reviews.</w:t>
      </w:r>
    </w:p>
    <w:p>
      <w:pPr>
        <w:numPr>
          <w:ilvl w:val="0"/>
          <w:numId w:val="51"/>
        </w:numPr>
      </w:pPr>
      <w:r>
        <w:rPr>
          <w:rFonts w:ascii="Calibri" w:hAnsi="Calibri" w:eastAsia="Calibri"/>
          <w:color w:val="1F2937"/>
          <w:sz w:val="22"/>
        </w:rPr>
        <w:t>Provide a broad API practice surface covering CRUD, query operations, authentication, authorization, concurrency, idempotency, soft delete, error handling, rate limiting, and request chaining.</w:t>
      </w:r>
    </w:p>
    <w:p>
      <w:pPr>
        <w:numPr>
          <w:ilvl w:val="0"/>
          <w:numId w:val="51"/>
        </w:numPr>
      </w:pPr>
      <w:r>
        <w:rPr>
          <w:rFonts w:ascii="Calibri" w:hAnsi="Calibri" w:eastAsia="Calibri"/>
          <w:color w:val="1F2937"/>
          <w:sz w:val="22"/>
        </w:rPr>
        <w:t>Remain deterministic and runnable offline with one Node.js command and no server runtime dependencies.</w:t>
      </w:r>
    </w:p>
    <w:p>
      <w:pPr>
        <w:numPr>
          <w:ilvl w:val="0"/>
          <w:numId w:val="51"/>
        </w:numPr>
      </w:pPr>
      <w:r>
        <w:rPr>
          <w:rFonts w:ascii="Calibri" w:hAnsi="Calibri" w:eastAsia="Calibri"/>
          <w:color w:val="1F2937"/>
          <w:sz w:val="22"/>
        </w:rPr>
        <w:t>Provide stable browser automation hooks and a dedicated playground for complex UI interactions.</w:t>
      </w:r>
    </w:p>
    <w:p>
      <w:pPr>
        <w:numPr>
          <w:ilvl w:val="0"/>
          <w:numId w:val="51"/>
        </w:numPr>
      </w:pPr>
      <w:r>
        <w:rPr>
          <w:rFonts w:ascii="Calibri" w:hAnsi="Calibri" w:eastAsia="Calibri"/>
          <w:color w:val="1F2937"/>
          <w:sz w:val="22"/>
        </w:rPr>
        <w:t>Ship self-contained API documentation, OpenAPI, Postman, Playwright lessons, and verification harnesses.</w:t>
      </w:r>
    </w:p>
    <w:p>
      <w:pPr>
        <w:pStyle w:val="Heading2"/>
        <w:keepNext/>
      </w:pPr>
      <w:r>
        <w:t>2.3 Actors and permissions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00"/>
        <w:gridCol w:w="3900"/>
        <w:gridCol w:w="3960"/>
      </w:tblGrid>
      <w:tr>
        <w:trPr>
          <w:cantSplit/>
          <w:tblHeader w:val="true"/>
        </w:trPr>
        <w:tc>
          <w:tcPr>
            <w:tcW w:type="dxa" w:w="15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Actor</w:t>
            </w:r>
          </w:p>
        </w:tc>
        <w:tc>
          <w:tcPr>
            <w:tcW w:type="dxa" w:w="39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Primary goals</w:t>
            </w:r>
          </w:p>
        </w:tc>
        <w:tc>
          <w:tcPr>
            <w:tcW w:type="dxa" w:w="39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Access boundary</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Visitor</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Discover books, inspect details/authors/reviews, use API docs and playground</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Public read-only surfaces; protected commerce routes redirect to sign-in</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Registered user</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Manage cart/wishlist, checkout, view/cancel own orders, manage own review/profile</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Own session, cart, wishlist, orders, profile, and reviews</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Administrator</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Manage books, inspect user/order data, advance order lifecycle, moderate reviews</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Role-gated API actions; all orders and reviews; any user record where allowed</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Automation learner</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Practice API and browser automation using deterministic scenarios</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Public practice utilities plus seeded credentials and reset</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Maintainer</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Regenerate contracts, run tests, manage configuration and releases</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Source package and local execution environment</w:t>
            </w:r>
          </w:p>
        </w:tc>
      </w:tr>
    </w:tbl>
    <w:p>
      <w:pPr>
        <w:spacing w:after="0"/>
      </w:pPr>
    </w:p>
    <w:p>
      <w:pPr>
        <w:pStyle w:val="Heading2"/>
        <w:keepNext/>
      </w:pPr>
      <w:r>
        <w:t>2.4 In scope</w:t>
      </w:r>
    </w:p>
    <w:p>
      <w:pPr>
        <w:numPr>
          <w:ilvl w:val="0"/>
          <w:numId w:val="51"/>
        </w:numPr>
      </w:pPr>
      <w:r>
        <w:rPr>
          <w:rFonts w:ascii="Calibri" w:hAnsi="Calibri" w:eastAsia="Calibri"/>
          <w:color w:val="1F2937"/>
          <w:sz w:val="22"/>
        </w:rPr>
        <w:t>Hash-routed storefront, responsive presentation, accessibility behaviors, and stable data-testid hooks.</w:t>
      </w:r>
    </w:p>
    <w:p>
      <w:pPr>
        <w:numPr>
          <w:ilvl w:val="0"/>
          <w:numId w:val="51"/>
        </w:numPr>
      </w:pPr>
      <w:r>
        <w:rPr>
          <w:rFonts w:ascii="Calibri" w:hAnsi="Calibri" w:eastAsia="Calibri"/>
          <w:color w:val="1F2937"/>
          <w:sz w:val="22"/>
        </w:rPr>
        <w:t>Catalog, author, review, authentication, account, cart, wishlist, checkout, order, and admin journeys.</w:t>
      </w:r>
    </w:p>
    <w:p>
      <w:pPr>
        <w:numPr>
          <w:ilvl w:val="0"/>
          <w:numId w:val="51"/>
        </w:numPr>
      </w:pPr>
      <w:r>
        <w:rPr>
          <w:rFonts w:ascii="Calibri" w:hAnsi="Calibri" w:eastAsia="Calibri"/>
          <w:color w:val="1F2937"/>
          <w:sz w:val="22"/>
        </w:rPr>
        <w:t>Node HTTP API; deterministic in-memory store; validation; errors; CORS; request correlation; static docs and assets.</w:t>
      </w:r>
    </w:p>
    <w:p>
      <w:pPr>
        <w:numPr>
          <w:ilvl w:val="0"/>
          <w:numId w:val="51"/>
        </w:numPr>
      </w:pPr>
      <w:r>
        <w:rPr>
          <w:rFonts w:ascii="Calibri" w:hAnsi="Calibri" w:eastAsia="Calibri"/>
          <w:color w:val="1F2937"/>
          <w:sz w:val="22"/>
        </w:rPr>
        <w:t>OpenAPI, Postman, Playwright tests, live regression harness, storefront contract verifier, and catalog export.</w:t>
      </w:r>
    </w:p>
    <w:p>
      <w:pPr>
        <w:numPr>
          <w:ilvl w:val="0"/>
          <w:numId w:val="51"/>
        </w:numPr>
      </w:pPr>
      <w:r>
        <w:rPr>
          <w:rFonts w:ascii="Calibri" w:hAnsi="Calibri" w:eastAsia="Calibri"/>
          <w:color w:val="1F2937"/>
          <w:sz w:val="22"/>
        </w:rPr>
        <w:t>Demo payment validation, public order numbers, stock mutation, cancellation/refund behavior, and idempotency.</w:t>
      </w:r>
    </w:p>
    <w:p>
      <w:pPr>
        <w:pStyle w:val="Heading2"/>
        <w:keepNext/>
      </w:pPr>
      <w:r>
        <w:t>2.5 Out of scope for the current practice baseline</w:t>
      </w:r>
    </w:p>
    <w:p>
      <w:pPr>
        <w:numPr>
          <w:ilvl w:val="0"/>
          <w:numId w:val="51"/>
        </w:numPr>
      </w:pPr>
      <w:r>
        <w:rPr>
          <w:rFonts w:ascii="Calibri" w:hAnsi="Calibri" w:eastAsia="Calibri"/>
          <w:color w:val="1F2937"/>
          <w:sz w:val="22"/>
        </w:rPr>
        <w:t>Production payment capture, refunds, PCI-compliant vaulting, real UPI processing, or fraud controls.</w:t>
      </w:r>
    </w:p>
    <w:p>
      <w:pPr>
        <w:numPr>
          <w:ilvl w:val="0"/>
          <w:numId w:val="51"/>
        </w:numPr>
      </w:pPr>
      <w:r>
        <w:rPr>
          <w:rFonts w:ascii="Calibri" w:hAnsi="Calibri" w:eastAsia="Calibri"/>
          <w:color w:val="1F2937"/>
          <w:sz w:val="22"/>
        </w:rPr>
        <w:t>Persistent database storage, distributed transactions, horizontal scaling, backups, or disaster recovery.</w:t>
      </w:r>
    </w:p>
    <w:p>
      <w:pPr>
        <w:numPr>
          <w:ilvl w:val="0"/>
          <w:numId w:val="51"/>
        </w:numPr>
      </w:pPr>
      <w:r>
        <w:rPr>
          <w:rFonts w:ascii="Calibri" w:hAnsi="Calibri" w:eastAsia="Calibri"/>
          <w:color w:val="1F2937"/>
          <w:sz w:val="22"/>
        </w:rPr>
        <w:t>Actual shipment, email delivery, tax, shipping fees, discounts, invoices, or warehouse integration.</w:t>
      </w:r>
    </w:p>
    <w:p>
      <w:pPr>
        <w:numPr>
          <w:ilvl w:val="0"/>
          <w:numId w:val="51"/>
        </w:numPr>
      </w:pPr>
      <w:r>
        <w:rPr>
          <w:rFonts w:ascii="Calibri" w:hAnsi="Calibri" w:eastAsia="Calibri"/>
          <w:color w:val="1F2937"/>
          <w:sz w:val="22"/>
        </w:rPr>
        <w:t>Password reset, email verification, MFA, social login, account lockout, or production identity federation.</w:t>
      </w:r>
    </w:p>
    <w:p>
      <w:pPr>
        <w:numPr>
          <w:ilvl w:val="0"/>
          <w:numId w:val="51"/>
        </w:numPr>
      </w:pPr>
      <w:r>
        <w:rPr>
          <w:rFonts w:ascii="Calibri" w:hAnsi="Calibri" w:eastAsia="Calibri"/>
          <w:color w:val="1F2937"/>
          <w:sz w:val="22"/>
        </w:rPr>
        <w:t>Stock reservation while items remain in cart and priced format variants with independent inventory.</w:t>
      </w:r>
    </w:p>
    <w:p>
      <w:pPr>
        <w:numPr>
          <w:ilvl w:val="0"/>
          <w:numId w:val="51"/>
        </w:numPr>
      </w:pPr>
      <w:r>
        <w:rPr>
          <w:rFonts w:ascii="Calibri" w:hAnsi="Calibri" w:eastAsia="Calibri"/>
          <w:color w:val="1F2937"/>
          <w:sz w:val="22"/>
        </w:rPr>
        <w:t>Cryptographic enforcement of creator attribution; current client-side checks are tamper-evident only.</w:t>
      </w:r>
    </w:p>
    <w:p>
      <w:pPr>
        <w:pStyle w:val="Heading1"/>
        <w:keepNext/>
      </w:pPr>
      <w:r>
        <w:t>3. System context, operating model, and constraints</w:t>
      </w:r>
    </w:p>
    <w:p>
      <w:pPr>
        <w:pStyle w:val="Heading2"/>
        <w:keepNext/>
      </w:pPr>
      <w:r>
        <w:t>3.1 Logical components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700"/>
        <w:gridCol w:w="4060"/>
        <w:gridCol w:w="3600"/>
      </w:tblGrid>
      <w:tr>
        <w:trPr>
          <w:cantSplit/>
          <w:tblHeader w:val="true"/>
        </w:trPr>
        <w:tc>
          <w:tcPr>
            <w:tcW w:type="dxa" w:w="17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Component</w:t>
            </w:r>
          </w:p>
        </w:tc>
        <w:tc>
          <w:tcPr>
            <w:tcW w:type="dxa" w:w="40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Responsibility</w:t>
            </w:r>
          </w:p>
        </w:tc>
        <w:tc>
          <w:tcPr>
            <w:tcW w:type="dxa" w:w="36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Technology / boundary</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Storefront</w:t>
            </w:r>
          </w:p>
        </w:tc>
        <w:tc>
          <w:tcPr>
            <w:tcW w:type="dxa" w:w="4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Customer and administrator browser journeys; local session orchestration; automation targets</w:t>
            </w:r>
          </w:p>
        </w:tc>
        <w:tc>
          <w:tcPr>
            <w:tcW w:type="dxa" w:w="3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Single self-contained HTML/CSS/JavaScript file using hash routes</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Practice API</w:t>
            </w:r>
          </w:p>
        </w:tc>
        <w:tc>
          <w:tcPr>
            <w:tcW w:type="dxa" w:w="4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Business rules, resources, authentication, query pipeline, static delivery, and errors</w:t>
            </w:r>
          </w:p>
        </w:tc>
        <w:tc>
          <w:tcPr>
            <w:tcW w:type="dxa" w:w="3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Node.js built-in modules; HTTP server; no runtime dependency install</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In-memory store</w:t>
            </w:r>
          </w:p>
        </w:tc>
        <w:tc>
          <w:tcPr>
            <w:tcW w:type="dxa" w:w="4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Deterministic entities, per-user carts/wishlists, orders, counters, and reset</w:t>
            </w:r>
          </w:p>
        </w:tc>
        <w:tc>
          <w:tcPr>
            <w:tcW w:type="dxa" w:w="3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Process memory; cleared at restart/reset</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Documentation</w:t>
            </w:r>
          </w:p>
        </w:tc>
        <w:tc>
          <w:tcPr>
            <w:tcW w:type="dxa" w:w="4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Offline endpoint exploration and real request execution</w:t>
            </w:r>
          </w:p>
        </w:tc>
        <w:tc>
          <w:tcPr>
            <w:tcW w:type="dxa" w:w="3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Static docs page plus OpenAPI JSON</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Automation assets</w:t>
            </w:r>
          </w:p>
        </w:tc>
        <w:tc>
          <w:tcPr>
            <w:tcW w:type="dxa" w:w="4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Curriculum, regression, contract verification, and Postman execution</w:t>
            </w:r>
          </w:p>
        </w:tc>
        <w:tc>
          <w:tcPr>
            <w:tcW w:type="dxa" w:w="3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Playwright TypeScript, Node scripts, Postman JSON</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 assets</w:t>
            </w:r>
          </w:p>
        </w:tc>
        <w:tc>
          <w:tcPr>
            <w:tcW w:type="dxa" w:w="4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Mapped cover images with generated fallback</w:t>
            </w:r>
          </w:p>
        </w:tc>
        <w:tc>
          <w:tcPr>
            <w:tcW w:type="dxa" w:w="3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100 WebP files plus manifest; long-lived HTTP caching</w:t>
            </w:r>
          </w:p>
        </w:tc>
      </w:tr>
    </w:tbl>
    <w:p>
      <w:pPr>
        <w:spacing w:after="0"/>
      </w:pPr>
    </w:p>
    <w:p>
      <w:pPr>
        <w:pStyle w:val="Heading2"/>
        <w:keepNext/>
      </w:pPr>
      <w:r>
        <w:t>3.2 Primary operating sequence</w:t>
      </w:r>
    </w:p>
    <w:p>
      <w:pPr>
        <w:numPr>
          <w:ilvl w:val="0"/>
          <w:numId w:val="53"/>
        </w:numPr>
      </w:pPr>
      <w:r>
        <w:rPr>
          <w:rFonts w:ascii="Calibri" w:hAnsi="Calibri" w:eastAsia="Calibri"/>
          <w:color w:val="1F2937"/>
          <w:sz w:val="22"/>
        </w:rPr>
        <w:t>Start the API with node server.js; it binds to 127.0.0.1:3000 unless overridden.</w:t>
      </w:r>
    </w:p>
    <w:p>
      <w:pPr>
        <w:numPr>
          <w:ilvl w:val="0"/>
          <w:numId w:val="53"/>
        </w:numPr>
      </w:pPr>
      <w:r>
        <w:rPr>
          <w:rFonts w:ascii="Calibri" w:hAnsi="Calibri" w:eastAsia="Calibri"/>
          <w:color w:val="1F2937"/>
          <w:sz w:val="22"/>
        </w:rPr>
        <w:t>Open /techbookstore-shop.html for the storefront or /docs for API exploration.</w:t>
      </w:r>
    </w:p>
    <w:p>
      <w:pPr>
        <w:numPr>
          <w:ilvl w:val="0"/>
          <w:numId w:val="53"/>
        </w:numPr>
      </w:pPr>
      <w:r>
        <w:rPr>
          <w:rFonts w:ascii="Calibri" w:hAnsi="Calibri" w:eastAsia="Calibri"/>
          <w:color w:val="1F2937"/>
          <w:sz w:val="22"/>
        </w:rPr>
        <w:t>Use public discovery without authentication; sign in before cart, wishlist, checkout, orders, or account access.</w:t>
      </w:r>
    </w:p>
    <w:p>
      <w:pPr>
        <w:numPr>
          <w:ilvl w:val="0"/>
          <w:numId w:val="53"/>
        </w:numPr>
      </w:pPr>
      <w:r>
        <w:rPr>
          <w:rFonts w:ascii="Calibri" w:hAnsi="Calibri" w:eastAsia="Calibri"/>
          <w:color w:val="1F2937"/>
          <w:sz w:val="22"/>
        </w:rPr>
        <w:t>Use POST /api/reset before deterministic automated scenarios that depend on the seed state.</w:t>
      </w:r>
    </w:p>
    <w:p>
      <w:pPr>
        <w:numPr>
          <w:ilvl w:val="0"/>
          <w:numId w:val="53"/>
        </w:numPr>
      </w:pPr>
      <w:r>
        <w:rPr>
          <w:rFonts w:ascii="Calibri" w:hAnsi="Calibri" w:eastAsia="Calibri"/>
          <w:color w:val="1F2937"/>
          <w:sz w:val="22"/>
        </w:rPr>
        <w:t>Use the regression and storefront verification scripts as the release behavior gates.</w:t>
      </w:r>
    </w:p>
    <w:p>
      <w:pPr>
        <w:pStyle w:val="Heading2"/>
        <w:keepNext/>
      </w:pPr>
      <w:r>
        <w:t>3.3 Storefront route inventory</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800"/>
        <w:gridCol w:w="4920"/>
        <w:gridCol w:w="2640"/>
      </w:tblGrid>
      <w:tr>
        <w:trPr>
          <w:cantSplit/>
          <w:tblHeader w:val="true"/>
        </w:trPr>
        <w:tc>
          <w:tcPr>
            <w:tcW w:type="dxa" w:w="18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Route</w:t>
            </w:r>
          </w:p>
        </w:tc>
        <w:tc>
          <w:tcPr>
            <w:tcW w:type="dxa" w:w="492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Purpose</w:t>
            </w:r>
          </w:p>
        </w:tc>
        <w:tc>
          <w:tcPr>
            <w:tcW w:type="dxa" w:w="264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Access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Home, categories, featured books</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Public</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#/books</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Searchable catalog</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Public</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#/books/{id}</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 detail and reviews</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Public; write actions require sign-in</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#/authors/{id}</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Author profile and books</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Public</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#/cart</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Cart management</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Authenticated</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#/wishlist</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Wishlist management</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Authenticated</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#/checkout</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Fulfilment and payment</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Authenticated</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#/orders</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Own orders or administrator order views</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Authenticated</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#/orders/{id}</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Order detail and cancellation</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Owner or administrator</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#/login</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Sign-in and demo quick fill</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Signed out</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#/register</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Account registration</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Signed out</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#/account</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Current public profile</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Authenticated</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#/admin</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 catalog management</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Administrator</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#/playground</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Browser automation interaction targets</w:t>
            </w:r>
          </w:p>
        </w:tc>
        <w:tc>
          <w:tcPr>
            <w:tcW w:type="dxa" w:w="264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Public</w:t>
            </w:r>
          </w:p>
        </w:tc>
      </w:tr>
    </w:tbl>
    <w:p>
      <w:pPr>
        <w:spacing w:after="0"/>
      </w:pPr>
    </w:p>
    <w:p>
      <w:pPr>
        <w:pStyle w:val="Heading2"/>
        <w:keepNext/>
      </w:pPr>
      <w:r>
        <w:t>3.4 Constraints and assumptions</w:t>
      </w:r>
    </w:p>
    <w:p>
      <w:pPr>
        <w:numPr>
          <w:ilvl w:val="0"/>
          <w:numId w:val="51"/>
        </w:numPr>
      </w:pPr>
      <w:r>
        <w:rPr>
          <w:rFonts w:ascii="Calibri" w:hAnsi="Calibri" w:eastAsia="Calibri"/>
          <w:color w:val="1F2937"/>
          <w:sz w:val="22"/>
        </w:rPr>
        <w:t>The runtime dataset is intentionally in memory and local; restart and reset erase user-created state.</w:t>
      </w:r>
    </w:p>
    <w:p>
      <w:pPr>
        <w:numPr>
          <w:ilvl w:val="0"/>
          <w:numId w:val="51"/>
        </w:numPr>
      </w:pPr>
      <w:r>
        <w:rPr>
          <w:rFonts w:ascii="Calibri" w:hAnsi="Calibri" w:eastAsia="Calibri"/>
          <w:color w:val="1F2937"/>
          <w:sz w:val="22"/>
        </w:rPr>
        <w:t>The storefront expects the API at http://127.0.0.1:3000 by default and stores the configured base URL locally.</w:t>
      </w:r>
    </w:p>
    <w:p>
      <w:pPr>
        <w:numPr>
          <w:ilvl w:val="0"/>
          <w:numId w:val="51"/>
        </w:numPr>
      </w:pPr>
      <w:r>
        <w:rPr>
          <w:rFonts w:ascii="Calibri" w:hAnsi="Calibri" w:eastAsia="Calibri"/>
          <w:color w:val="1F2937"/>
          <w:sz w:val="22"/>
        </w:rPr>
        <w:t>All monetary values are treated as INR in the storefront and core commerce flows.</w:t>
      </w:r>
    </w:p>
    <w:p>
      <w:pPr>
        <w:numPr>
          <w:ilvl w:val="0"/>
          <w:numId w:val="51"/>
        </w:numPr>
      </w:pPr>
      <w:r>
        <w:rPr>
          <w:rFonts w:ascii="Calibri" w:hAnsi="Calibri" w:eastAsia="Calibri"/>
          <w:color w:val="1F2937"/>
          <w:sz w:val="22"/>
        </w:rPr>
        <w:t>Payment and delivery references are demonstrations and shall not be interpreted as real settlement or fulfilment.</w:t>
      </w:r>
    </w:p>
    <w:p>
      <w:pPr>
        <w:numPr>
          <w:ilvl w:val="0"/>
          <w:numId w:val="51"/>
        </w:numPr>
      </w:pPr>
      <w:r>
        <w:rPr>
          <w:rFonts w:ascii="Calibri" w:hAnsi="Calibri" w:eastAsia="Calibri"/>
          <w:color w:val="1F2937"/>
          <w:sz w:val="22"/>
        </w:rPr>
        <w:t>The reset endpoint and demo credentials are intentionally convenient for local automation, not secure production defaults.</w:t>
      </w:r>
    </w:p>
    <w:p>
      <w:pPr>
        <w:numPr>
          <w:ilvl w:val="0"/>
          <w:numId w:val="51"/>
        </w:numPr>
      </w:pPr>
      <w:r>
        <w:rPr>
          <w:rFonts w:ascii="Calibri" w:hAnsi="Calibri" w:eastAsia="Calibri"/>
          <w:color w:val="1F2937"/>
          <w:sz w:val="22"/>
        </w:rPr>
        <w:t>The current document is requirements evidence for the supplied package; future changes require controlled requirement and test updates.</w:t>
      </w:r>
    </w:p>
    <w:p>
      <w:pPr>
        <w:pStyle w:val="Heading1"/>
        <w:keepNext/>
      </w:pPr>
      <w:r>
        <w:t>4. Functional requirements</w:t>
      </w:r>
    </w:p>
    <w:p>
      <w:r>
        <w:rPr>
          <w:rFonts w:ascii="Calibri" w:hAnsi="Calibri" w:eastAsia="Calibri"/>
          <w:color w:val="1F2937"/>
          <w:sz w:val="22"/>
        </w:rPr>
        <w:t>The following requirements define the binding functional behavior of the current baseline. Each statement is independently traceable and testable. Requirement-table typography is a named compact-matrix override used only for repeated requirement records.</w:t>
      </w:r>
    </w:p>
    <w:p>
      <w:pPr>
        <w:pStyle w:val="Heading2"/>
        <w:keepNext/>
      </w:pPr>
      <w:r>
        <w:t>4.1 Global storefront and navigation</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TBS-FR-UI-001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storefront shall operate as a single-page, hash-routed application and shall render a clear not-found state for unrecognized routes.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TBS-FR-UI-002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primary navigation shall provide Home, Books, Orders, Automation Playground, Wishlist, Cart, and account access appropriate to the current session.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TBS-FR-UI-003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active primary route shall be visually distinguishable from inactive navigation items.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TBS-FR-UI-004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storefront shall expose the current API connectivity state and show a recovery banner when the configured API cannot be reached.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TBS-FR-UI-005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storefront shall display cart and wishlist counts for the authenticated user and refresh the counts after mutations.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TBS-FR-UI-006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Protected routes shall redirect signed-out users to sign-in and preserve the intended destination for post-login continuation.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TBS-FR-UI-007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Success and informational toasts may auto-dismiss; error toasts shall remain dismissible long enough for the user to read and act on them.</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TBS-FR-UI-008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footer shall identify the practice storefront, link to the automation playground and API documentation, and preserve the creator attribution defined by the release baseline.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bl>
    <w:p>
      <w:pPr>
        <w:spacing w:after="0"/>
      </w:pPr>
    </w:p>
    <w:p>
      <w:pPr>
        <w:pStyle w:val="Heading2"/>
        <w:keepNext/>
      </w:pPr>
      <w:r>
        <w:t>4.2 Home and discovery</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TBS-FR-HOME-001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home page shall present a clear catalog-browsing call to action and a session-aware secondary action for sign-in or cart access.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TBS-FR-HOME-002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home page shall display category cards using the API-provided category set and real book counts.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TBS-FR-HOME-003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Each category card shall be a keyboard-accessible link to the catalog with the corresponding category filter.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TBS-FR-HOME-004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home page shall display up to eight featured books ranked by derived average rating and review count.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TBS-FR-HOME-005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 cards shall show cover, title, category, format, price, stock state, derived rating, cart action, and wishlist state as applicable.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TBS-FR-HOME-006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Out-of-stock book cards shall be visibly non-actionable and shall disable add-to-cart with an accessible reason.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TBS-FR-HOME-007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book with no reviews shall display 'Not yet rated' rather than a fabricated score or review link.</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bl>
    <w:p>
      <w:pPr>
        <w:spacing w:after="0"/>
      </w:pPr>
    </w:p>
    <w:p>
      <w:pPr>
        <w:pStyle w:val="Heading2"/>
        <w:keepNext/>
      </w:pPr>
      <w:r>
        <w:t>4.3 Catalog search, filter, sort, and pagination</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TBS-FR-CAT-001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catalog shall search by title, description, or ISBN using a case-insensitive substring match.</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TBS-FR-CAT-002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catalog shall filter by category, format, minimum price, maximum price, and in-stock state.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TBS-FR-CAT-003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catalog shall support the formats Paperback, e-Book, and Hardcover using consistent customer-facing labels.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TBS-FR-CAT-004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catalog shall sort by price, rating, title, or published year and support ascending and descending order.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TBS-FR-CAT-005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Catalog state shall be represented in the hash query so navigation, refresh, and deep links preserve filters and sort order.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TBS-FR-CAT-006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Changing a filter or sort control shall reset pagination to the first page.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TBS-FR-CAT-007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catalog shall request 12 results per page and show total results, current page, total pages, and enabled previous/next controls.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TBS-FR-CAT-008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Unavailable pagination controls shall be visually and programmatically disabled.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TBS-FR-CAT-009</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Clear Filters shall remove all search, filter, sort, order, format, price, stock, and page state.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TBS-FR-CAT-010</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no-results response shall present a clear empty state with a direct action to clear filters.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TBS-FR-CAT-011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Search input shall be debounced to avoid one network request per keystroke while preserving responsive feedback.</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TBS-FR-CAT-012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Catalog category names and rating summaries shall link to their corresponding filtered catalog or review destination.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bl>
    <w:p>
      <w:pPr>
        <w:spacing w:after="0"/>
      </w:pPr>
    </w:p>
    <w:p>
      <w:pPr>
        <w:pStyle w:val="Heading2"/>
        <w:keepNext/>
      </w:pPr>
      <w:r>
        <w:t>4.4 Book detail, author detail, and review navigation</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TBS-FR-BOOK-001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 detail shall retrieve the selected active book and distinguish not-found (404) from soft-deleted (410) states.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TBS-FR-BOOK-002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 detail shall present title, cover, author, category, format, stock, rating, description, price, pages, publication year, language, and ISBN.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TBS-FR-BOOK-003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Author and category byline values shall be links to the author page and filtered catalog respectively.</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TBS-FR-BOOK-004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rating with reviews shall navigate and focus the Reader Reviews section; a book with zero reviews shall not expose a misleading review link.</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TBS-FR-BOOK-005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Physical-book quantity controls shall clamp the requested quantity between 1 and 99 before cart submission.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TBS-FR-BOOK-006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An e-Book detail page shall enforce a single-copy purchase and shall not present quantity increase or decrease controls.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TBS-FR-BOOK-007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Add-to-cart shall be disabled for an out-of-stock book and enabled only for authenticated users with an active, available book.</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TBS-FR-BOOK-008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Wishlist controls shall update icon, label, action, title, and aria-pressed state without requiring a page reload.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TBS-FR-BOOK-009</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 detail shall provide Sample Chapter, Full Details, and Shipping and Returns tabs with correct selected and hidden states.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TBS-FR-BOOK-010</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sample chapter shall be delivered in an iframe with stable automation hooks and a visible interaction result.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TBS-FR-AUTHOR-001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Author detail shall display author identity, biography, book count, category spread, average book rating, and all books by that author.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TBS-FR-AUTHOR-002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Author detail shall present a specific not-found state when the author identifier does not exist.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bl>
    <w:p>
      <w:pPr>
        <w:spacing w:after="0"/>
      </w:pPr>
    </w:p>
    <w:p>
      <w:pPr>
        <w:pStyle w:val="Heading2"/>
        <w:keepNext/>
      </w:pPr>
      <w:r>
        <w:t>4.5 Registration, authentication, session, and account</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Registration shall require a trimmed name of 2-80 characters, a normalized valid email of at most 254 characters, and a password of 6-200 characters.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New registrations shall always receive the user role; clients shall not be able to self-assign the admin role.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Duplicate email registration shall return a conflict and shall not create a second account.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storefront registration form shall require matching password confirmation and provide immediate field-level validation and recovery.</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After storefront registration, the user shall be routed to sign-in with only the email prefilled, the password blank, and a persistent success notice in focus.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storefront shall not establish a hidden authenticated session from registration response tokens; explicit sign-in is required.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Sign-in shall normalize email casing and surrounding whitespace and shall use the same generic failure message for unknown email and incorrect password.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sign-in screen shall provide tappable admin and user demo-account cards that fill but do not automatically submit the form.</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TBS-FR-AUTH-009</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Password visibility controls shall update the input type, visible label, and accessible label consistently.</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TBS-FR-AUTH-010</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successful login shall store access token, refresh token, and public user details and continue to the preserved destination.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TBS-FR-AUTH-011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When an authenticated API call receives 401, the storefront shall attempt one refresh-token rotation and retry the original request once.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TBS-FR-AUTH-012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Refresh-token rotation shall invalidate the consumed refresh token and issue a new token pair.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TBS-FR-AUTH-013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Logout shall revoke the presented access-token identifier, clear storefront session data, refresh account navigation, and return to Home.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TBS-FR-AUTH-014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account page shall show public identity and membership metadata without exposing the password hash.</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TBS-FR-AUTH-015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account menu shall expose My Account, My Orders, Wishlist, Sign Out, and administrator-only Customer Orders and Admin Dashboard links.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bl>
    <w:p>
      <w:pPr>
        <w:spacing w:after="0"/>
      </w:pPr>
    </w:p>
    <w:p>
      <w:pPr>
        <w:pStyle w:val="Heading2"/>
        <w:keepNext/>
      </w:pPr>
      <w:r>
        <w:t>4.6 Cart and wishlist</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TBS-FR-CART-001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Cart and wishlist operations shall require authentication and shall be scoped to the current user.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TBS-FR-CART-002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cart shall present book ID, title, format, unit price, quantity, line total, subtotal, item count, and INR currency.</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TBS-FR-CART-003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Adding an existing physical book shall increase its quantity only when the cumulative quantity remains within available stock and the API maximum.</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TBS-FR-CART-004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Adding or updating an e-Book shall enforce exactly one copy per order and reject duplicates or quantities above one.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TBS-FR-CART-005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Cart additions and quantity updates shall reject unavailable, deleted, or insufficient-stock books without changing the cart.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TBS-FR-CART-006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Cart quantity changes shall show actionable stock errors and shall clear stale errors when the quantity is corrected.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TBS-FR-CART-007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user shall be able to remove one cart item or empty the entire cart.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TBS-FR-CART-008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An empty cart shall show a direct action to browse books; a non-empty cart shall provide checkout and continue-shopping actions.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TBS-FR-WISH-001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wishlist shall list saved books and support add, remove, and move-to-cart operations.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TBS-FR-WISH-002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Adding the same book to a wishlist more than once shall return a conflict while the storefront converges to the selected state.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TBS-FR-WISH-003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Moving a wishlist item to cart shall add one copy, remove the wishlist item where possible, and refresh both counters.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TBS-FR-WISH-004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An empty wishlist shall provide a direct action to discover books.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bl>
    <w:p>
      <w:pPr>
        <w:spacing w:after="0"/>
      </w:pPr>
    </w:p>
    <w:p>
      <w:pPr>
        <w:pStyle w:val="Heading2"/>
        <w:keepNext/>
      </w:pPr>
      <w:r>
        <w:t>4.7 Checkout, payment, inventory, and order creation</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Checkout shall require authentication and a non-empty cart; an empty cart shall return a conflict and present a browse-books recovery path.</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Checkout shall classify the cart as physical, digital, or mixed from the current formats of its items.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Every checkout shall require a customer name containing at least one letter and 2-80 trimmed characters.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Physical and mixed orders shall require a trimmed shipping address of 8-500 characters; digital-only orders shall not require shipping.</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Digital and mixed orders shall require a valid delivery email; digital-only checkout shall explain that no shipping is required.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Gift wrap shall be available only when the order contains at least one physical book and shall be stored as a boolean.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storefront shall require acceptance of the terms of sale before submitting an order.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Checkout shall support Cash on Delivery, Card, and UPI; Cash on Delivery shall be unavailable whenever an e-Book is present.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TBS-FR-CHK-009</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Card checkout shall require a cardholder name, a 12-19 digit number, MM/YYYY expiry not earlier than the current month, and a 3-4 digit CVV.</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TBS-FR-CHK-010</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storefront shall format card expiry as MM/YYYY during entry and shall validate it both during editing and on submission.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TBS-FR-CHK-011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Card data shall be treated as demo input; the order shall persist only the last four digits and a demo reference, never the full number or CVV.</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TBS-FR-CHK-012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UPI checkout shall require an identifier matching the supported name@bank form and shall generate a demo payment reference.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TBS-FR-CHK-013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Payment status shall be cash_on_delivery for COD and paid for valid demo Card or UPI transactions.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TBS-FR-CHK-014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Checkout shall revalidate every cart line against active catalog state and current stock immediately before order creation.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TBS-FR-CHK-015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Stock validation and decrement shall be atomic: any shortage shall leave every book quantity and the cart unchanged.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TBS-FR-CHK-016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Successful checkout shall decrement stock, update inStock, create the order, and empty the user's cart.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TBS-FR-CHK-017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Each storefront checkout page load shall generate one idempotency key reused for retries of that checkout attempt.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TBS-FR-CHK-018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Replaying an idempotency key for the same user shall return the original order with a replay header and shall not decrement stock twice.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TBS-FR-CHK-019</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Each order shall receive a collision-checked public number in the form TBS-YYYYMMDD-XXXXX while retaining a numeric internal ID.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TBS-FR-CHK-020</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Digital-only orders shall be created as completed; physical and mixed orders shall be created as pending.</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TBS-FR-CHK-021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Checkout errors shall map API field details to the corresponding visible field, restore the full place-order label, and preserve the cart for correction.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bl>
    <w:p>
      <w:pPr>
        <w:spacing w:after="0"/>
      </w:pPr>
    </w:p>
    <w:p>
      <w:pPr>
        <w:pStyle w:val="Heading2"/>
        <w:keepNext/>
      </w:pPr>
      <w:r>
        <w:t>4.8 Orders and cancellation</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TBS-FR-ORD-001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normal user shall list and view only their own orders; attempting to view another user's order shall return forbidden.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TBS-FR-ORD-002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An administrator shall be able to view all orders or separate administrator-owned and customer-owned scopes.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TBS-FR-ORD-003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Order lists shall sort newest first and display public order number, date, item count, payment, total, status, and detail action.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TBS-FR-ORD-004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Customer-facing order and payment statuses shall be rendered in uppercase while API values remain normalized lowercase identifiers.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TBS-FR-ORD-005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Order detail shall display public number, internal ID as technical metadata, timestamps, lines, totals, customer, fulfilment, payment, and delivery information.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TBS-FR-ORD-006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just-placed, non-cancelled order shall display a confirmation banner containing the public order number and digital delivery email when applicable.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TBS-FR-ORD-007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pending physical or mixed order and a completed digital order shall expose Cancel Order to the owner or an administrator.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TBS-FR-ORD-008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Cancelling an eligible order shall set status to cancelled and shall set payment status to refunded when the order was paid.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TBS-FR-ORD-009</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Cancellation or refund shall restore inventory exactly once, even when a repeated or alternate lifecycle action is attempted.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TBS-FR-ORD-010</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An ineligible or repeated cancellation shall return conflict and shall not change inventory again.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TBS-FR-ORD-011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Cancellation feedback and breadcrumbs shall use the public order number rather than exposing only the internal numeric ID.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TBS-FR-ORD-012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An administrator shall be able to update order status and payment status using only the enumerated lifecycle values.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bl>
    <w:p>
      <w:pPr>
        <w:spacing w:after="0"/>
      </w:pPr>
    </w:p>
    <w:p>
      <w:pPr>
        <w:pStyle w:val="Heading2"/>
        <w:keepNext/>
      </w:pPr>
      <w:r>
        <w:t>4.9 Reviews and ratings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TBS-FR-REV-001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Anyone shall be able to list and read reviews; creating, editing, and deleting reviews shall require authentication.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TBS-FR-REV-002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review shall require an integer rating from 1-5, a trimmed title of 1-120 characters, and a trimmed body of 1-5000 characters.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TBS-FR-REV-003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user shall be limited to one review per book; a duplicate attempt shall return conflict.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TBS-FR-REV-004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normal user shall edit or delete only their own review; an administrator may manage any review.</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TBS-FR-REV-005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storefront shall provide create, view, edit, and delete states for the current user's review without hiding other reader reviews.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TBS-FR-REV-006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storefront shall distinguish the original review date from the edited date when updatedAt differs from createdAt.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TBS-FR-REV-007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 averageRating and reviewCount shall be derived from active review records and shall update after review create, edit, or delete.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TBS-FR-REV-008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Derived rating fields shall participate in sorting and filtering before sparse fieldset shaping and shall not leak into unrequested sparse responses.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TBS-FR-REV-009</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Star graphics shall be decorative while an equivalent textual label communicates rating and review count to assistive technology.</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bl>
    <w:p>
      <w:pPr>
        <w:spacing w:after="0"/>
      </w:pPr>
    </w:p>
    <w:p>
      <w:pPr>
        <w:pStyle w:val="Heading2"/>
        <w:keepNext/>
      </w:pPr>
      <w:r>
        <w:t>4.10 Administrator catalog management</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TBS-FR-ADM-001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Admin Dashboard shall require an authenticated administrator and shall present a clear forbidden state to a normal user.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TBS-FR-ADM-002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administrator shall create and edit books using title, author, category, price, stock, format, and description fields.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TBS-FR-ADM-003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Author and category shall be chosen from API-populated name dropdowns rather than manually entered numeric identifiers.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TBS-FR-ADM-004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Admin form validation shall identify missing title, author, and category and shall clear stale summaries while the form is corrected.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TBS-FR-ADM-005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admin catalog shall include active, out-of-stock, and soft-deleted books and shall display LIVE, OUT OF STOCK, or DELETED state.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TBS-FR-ADM-006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admin catalog shall search by title and sort ID, title, price, stock, and state in either direction.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TBS-FR-ADM-007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Deleting a book shall soft-delete it; restoring shall reactivate the same record and identifier.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TBS-FR-ADM-008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Admin book writes shall validate referenced author, category, and optional publisher records before mutation.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TBS-FR-ADM-009</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 GET responses shall expose an ETag; admin PUT/PATCH with a stale If-Match shall fail with 412 without overwriting the current version.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TBS-FR-ADM-010</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successful book write shall increment version, refresh updatedAt, and return the new ETag.</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bl>
    <w:p>
      <w:pPr>
        <w:spacing w:after="0"/>
      </w:pPr>
    </w:p>
    <w:p>
      <w:pPr>
        <w:pStyle w:val="Heading2"/>
        <w:keepNext/>
      </w:pPr>
      <w:r>
        <w:t>4.11 Automation Playground</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Every playground widget shall expose a stable data-testid and a visible result that can be asserted by browser automation.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support typing echo and last-key capture.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support checkboxes, a radio group, single select, and multi-select with visible selected values.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support a range slider, date input, time input, and file input with visible output.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expose hover-menu and native-tooltip targets.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count double-clicks and provide a custom right-click context menu with a visible selected result.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support native drag-and-drop with a persistent dropped state.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exercise alert, confirm, and prompt dialogs and display the resulting action.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TBS-FR-PG-009</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provide delayed loading, show/hide, disabled-to-enabled, and dynamic content interactions.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TBS-FR-PG-010</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expose an open Shadow DOM with an interactive button and click counter.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TBS-FR-PG-011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support adding and removing editable list items.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TBS-FR-PG-012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generate TXT and CSV downloads and provide a direct download-link scenario.</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TBS-FR-PG-013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support new-tab, popup, new-window, and same-window navigation scenarios.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TBS-FR-PG-014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playground shall include a nested iframe with an interactive target and visible output.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w:t>
            </w:r>
          </w:p>
        </w:tc>
      </w:tr>
    </w:tbl>
    <w:p>
      <w:pPr>
        <w:spacing w:after="0"/>
      </w:pPr>
    </w:p>
    <w:p>
      <w:pPr>
        <w:pStyle w:val="Heading2"/>
        <w:keepNext/>
      </w:pPr>
      <w:r>
        <w:t>4.12 API platform and protocol behavior</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server shall run on Node.js 18 or newer, bind to configurable HOST and PORT values, and require no external runtime package for API operation.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GET / shall redirect to /docs; the server shall directly serve the storefront, API docs, OpenAPI JSON, and matched WebP cover assets.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GET /health and GET /api/health shall return status, uptime seconds, and timestamp; GET /api shall return the API index.</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POST /api/reset shall restore deterministic seed data and reset token, idempotency, and rate-limit state.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List endpoints shall return data and meta with page, limit, total, totalPages, hasNextPage, and hasPrevPage.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List endpoints shall support exact filters, min/max numeric ranges, configured search fields, sort/order, page/limit, and sparse fields.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Unknown exact-filter fields shall be ignored; page values below one shall normalize to one; limit shall default safely and cap at MAX_PAGE_SIZE.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 errors shall use one envelope containing code, message, and optional field-level details.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TBS-FR-API-009</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API shall distinguish 400 malformed request, 401 unauthorized, 403 forbidden, 404 not found, 405 method not allowed, 409 conflict, 410 gone, 412 precondition failed, 415 unsupported media type, 422 validation, 429 rate limited, and 500 internal error.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TBS-FR-API-010</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405 response shall include Allow; a 401 shall include WWW-Authenticate as applicable; created resources shall include Location; rate limits shall include Retry-After.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TBS-FR-API-011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Every response shall carry the caller-provided X-Request-Id or a generated request identifier; unexpected errors shall not expose internal exception details.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TBS-FR-API-012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CORS shall support GET, POST, PUT, PATCH, DELETE, HEAD, and OPTIONS and expose ETag, Retry-After, Location, X-Request-Id, and Allow for local tooling.</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TBS-FR-API-013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 cover responses shall use image/webp and one-year immutable public caching when the mapped asset exists.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TBS-FR-API-014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Request logging shall be configurable and enabled by default for local learning and diagnostics.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bl>
    <w:p>
      <w:pPr>
        <w:spacing w:after="0"/>
      </w:pPr>
    </w:p>
    <w:p>
      <w:pPr>
        <w:pStyle w:val="Heading2"/>
        <w:keepNext/>
      </w:pPr>
      <w:r>
        <w:t>4.13 API resources and learning utilities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Authors, categories, and publishers shall each support public list/read and administrator-only create, replace, update, and delete operations.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Books shall support public list/read/reviews and administrator-only create, PUT, PATCH, soft delete, and restore operations.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Users shall support administrator-only list/delete, while read/update shall permit an administrator or the user themselves.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User responses shall never expose passwordHash or raw password data.</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 records shall validate title, author, category, price, and applicable field ranges and enums; referenced IDs must exist.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Soft-deleted books shall be absent from default lists, optionally visible with includeDeleted=true, and return 410 when read individually.</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matching book If-Match shall allow the write; a stale If-Match shall fail; omission shall preserve backward-compatible unconditional write behavior.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GET /api/auth/apikey shall accept only the configured X-API-Key and return 401 for missing or invalid values.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TBS-FR-RES-009</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GET /api/auth/basic shall accept only configured Basic credentials and shall challenge failures with the TechBookStore realm.</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TBS-FR-RES-010</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GET /api/limited shall enforce the configurable fixed-window limit per client and return limit, remaining, reset, and Retry-After headers.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TBS-FR-RES-011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GET /api/delay shall delay by the requested milliseconds, normalize invalid or negative values to zero, and cap the delay at 10,000 ms.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TBS-FR-RES-012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GET /api/status/{code} shall support 100-599, return the requested success status, and use the standard error envelope for requested error statuses.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TBS-FR-RES-013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echo utility shall return method, path, headers, query, and body for supported GET, POST, PUT, PATCH, and DELETE requests.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TBS-FR-RES-014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API shall provide JWT Bearer, rotating refresh-token, API-key, and Basic-authentication practice paths.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bl>
    <w:p>
      <w:pPr>
        <w:spacing w:after="0"/>
      </w:pPr>
    </w:p>
    <w:p>
      <w:pPr>
        <w:pStyle w:val="Heading2"/>
        <w:keepNext/>
      </w:pPr>
      <w:r>
        <w:t>4.14 Documentation, curriculum, and verification assets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TBS-FR-DOC-001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package shall provide an offline API documentation page grouped by functional area with login, request construction, try-it-out, and reset capabilities.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TBS-FR-DOC-002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package shall provide an OpenAPI 3 document and a Postman collection and environment aligned with the implemented API.</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TBS-FR-DOC-003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storefront and API documentation shall link to each other in a new tab using noopener and noreferrer protections.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TBS-FR-DOC-004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package shall provide a graded Playwright API test curriculum covering smoke, CRUD, query, auth, chaining, negative, and advanced topics.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TBS-FR-DOC-005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package shall provide a dependency-free live regression harness and a storefront source/interaction contract verifier.</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TBS-FR-DOC-006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 catalog export shall provide all 100 books with book name, author, description, category, and format for prompt and test-data use.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TBS-FR-DOC-007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Seed data and reset behavior shall support repeatable lessons, workshops, demos, and independent local execution.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bl>
    <w:p>
      <w:pPr>
        <w:spacing w:after="0"/>
      </w:pPr>
    </w:p>
    <w:p>
      <w:pPr>
        <w:pStyle w:val="Heading1"/>
        <w:keepNext/>
      </w:pPr>
      <w:r>
        <w:t>5. Non-functional requirements</w:t>
      </w:r>
    </w:p>
    <w:p>
      <w:r>
        <w:rPr>
          <w:rFonts w:ascii="Calibri" w:hAnsi="Calibri" w:eastAsia="Calibri"/>
          <w:color w:val="1F2937"/>
          <w:sz w:val="22"/>
        </w:rPr>
        <w:t>Non-functional requirements distinguish properties already implemented in the local practice baseline from mandatory controls for any production deployment. Production controls are identified as review-gated requirements where they are not present in the supplied implementation.</w:t>
      </w:r>
    </w:p>
    <w:p>
      <w:pPr>
        <w:pStyle w:val="Heading2"/>
        <w:keepNext/>
      </w:pPr>
      <w:r>
        <w:t>5.1 Security and privacy requirements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TBS-NFR-SEC-001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Passwords shall be salted and hashed using PBKDF2-SHA256 with 120,000 iterations and compared using a constant-time operation.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TBS-NFR-SEC-002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JWT access tokens shall be signed, time-limited, role-bearing, individually identifiable, and reject revoked token identifiers.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TBS-NFR-SEC-003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Default access-token and refresh-token lifetimes shall be 15 minutes and 7 days respectively and shall be configurable.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TBS-NFR-SEC-004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Authentication failures shall not reveal whether a supplied email address exists.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TBS-NFR-SEC-005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Authorization shall enforce role and ownership rules server-side regardless of storefront visibility or routing.</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TBS-NFR-SEC-006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API shall never return password hashes, raw passwords, full card numbers, or CVVs.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TBS-NFR-SEC-007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Production deployment shall replace the fixed demo JWT secret, API key, Basic credentials, and seeded passwords with managed secrets.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TBS-NFR-SEC-008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Production deployment shall replace permissive wildcard CORS and open reset access with an approved origin and authorization policy.</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TBS-NFR-SEC-009</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Production deployment shall avoid persistent authentication tokens in browser localStorage unless a documented risk assessment accepts that design.</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w:t>
            </w:r>
          </w:p>
        </w:tc>
      </w:tr>
    </w:tbl>
    <w:p>
      <w:pPr>
        <w:spacing w:after="0"/>
      </w:pPr>
    </w:p>
    <w:p>
      <w:pPr>
        <w:pStyle w:val="Heading2"/>
        <w:keepNext/>
      </w:pPr>
      <w:r>
        <w:t>5.2 Reliability and data-integrity requirements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TBS-NFR-REL-001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All seeded data shall be deterministic across server boot and reset, excluding intentionally runtime-generated tokens and order numbers.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TBS-NFR-REL-002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Checkout, cancellation, and idempotent replay shall preserve inventory conservation and prevent duplicate deductions or releases.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TBS-NFR-REL-003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Failed validation, authorization, concurrency, stock, or media-type checks shall not partially mutate protected resources.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TBS-NFR-REL-004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standard list, error, and request-ID contracts shall be consistent across resource modules.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TBS-NFR-REL-005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local practice service may retain state in memory; any production variant shall use durable storage and transactional concurrency controls.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TBS-NFR-REL-006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Production idempotency records shall survive process restart for at least the documented checkout retry window.</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w:t>
            </w:r>
          </w:p>
        </w:tc>
      </w:tr>
    </w:tbl>
    <w:p>
      <w:pPr>
        <w:spacing w:after="0"/>
      </w:pPr>
    </w:p>
    <w:p>
      <w:pPr>
        <w:pStyle w:val="Heading2"/>
        <w:keepNext/>
      </w:pPr>
      <w:r>
        <w:t>5.3 Performance and capacity requirements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TBS-NFR-PERF-001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API shall start with a single Node command and serve the deterministic practice dataset without a database or external service dependency.</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TBS-NFR-PERF-002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List endpoints shall cap a single page at 100 records by default configuration to bound response size.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TBS-NFR-PERF-003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storefront shall debounce catalog search by approximately 450 ms and admin search by approximately 400 ms.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TBS-NFR-PERF-004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Cover assets shall be lazy loaded in the storefront and served with stable dimensions and long-lived caching.</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TBS-NFR-PERF-005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artificial delay practice endpoint shall cap intentional waiting at 10 seconds to protect local test runs.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bl>
    <w:p>
      <w:pPr>
        <w:spacing w:after="0"/>
      </w:pPr>
    </w:p>
    <w:p>
      <w:pPr>
        <w:pStyle w:val="Heading2"/>
        <w:keepNext/>
      </w:pPr>
      <w:r>
        <w:t>5.4 Accessibility and usability requirements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TBS-NFR-A11Y-001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Interactive controls shall use native links, buttons, inputs, and form labels wherever an equivalent native element exists.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TBS-NFR-A11Y-002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Keyboard focus shall be visibly indicated for links, buttons, fields, category cards, covers, and titles.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TBS-NFR-A11Y-003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Live route content and toast regions shall expose appropriate polite or assertive announcements.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TBS-NFR-A11Y-004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Controls with dynamic state shall keep visible text, disabled state, aria-disabled, aria-selected, aria-pressed, and accessible labels synchronized.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TBS-NFR-A11Y-005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Form validation shall identify the affected field, use plain-language corrective guidance, and clear when the user corrects the value.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TBS-NFR-A11Y-006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storefront shall adapt navigation, grids, split layouts, footer, admin fields, and tables for narrow viewport breakpoints.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TBS-NFR-A11Y-007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Meaningful book-cover images shall have descriptive alt text and stable intrinsic dimensions; decorative symbols shall be hidden from assistive technology.</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TBS-NFR-A11Y-008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Long names, category labels, order numbers, and validation text shall wrap without clipping or loss of meaning.</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bl>
    <w:p>
      <w:pPr>
        <w:spacing w:after="0"/>
      </w:pPr>
    </w:p>
    <w:p>
      <w:pPr>
        <w:pStyle w:val="Heading2"/>
        <w:keepNext/>
      </w:pPr>
      <w:r>
        <w:t>5.5 Compatibility, maintainability, and testability requirements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84"/>
        <w:gridCol w:w="5688"/>
        <w:gridCol w:w="936"/>
        <w:gridCol w:w="1152"/>
      </w:tblGrid>
      <w:tr>
        <w:trPr>
          <w:cantSplit/>
          <w:tblHeader w:val="true"/>
        </w:trPr>
        <w:tc>
          <w:tcPr>
            <w:tcW w:type="dxa" w:w="1584"/>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Requirement ID</w:t>
            </w:r>
          </w:p>
        </w:tc>
        <w:tc>
          <w:tcPr>
            <w:tcW w:type="dxa" w:w="5688"/>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statement</w:t>
            </w:r>
          </w:p>
        </w:tc>
        <w:tc>
          <w:tcPr>
            <w:tcW w:type="dxa" w:w="936"/>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Priority</w:t>
            </w:r>
          </w:p>
        </w:tc>
        <w:tc>
          <w:tcPr>
            <w:tcW w:type="dxa" w:w="1152"/>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Verification</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TBS-NFR-OPS-001</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supported runtime shall be Node.js 18 or newer, with Node.js 20 or newer recommended for local use.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TBS-NFR-OPS-002</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API shall operate offline after package acquisition; the server implementation shall use Node built-in modules only.</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TBS-NFR-OPS-003</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Configurable environment values shall include host, port, token TTLs, practice credentials, rate limit, pagination limits, request logging, and JWT secret.</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TBS-NFR-OPS-004</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Routes, validation, authentication, query behavior, store reset, and resource-specific business rules shall remain modular and independently testable.</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TBS-NFR-OPS-005</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Stable data-testid attributes and visible results shall be maintained for documented storefront automation targets.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TBS-NFR-OPS-006</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Release verification shall include API regression, storefront contract verification, syntax validation, and generated artifact alignment checks.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TBS-NFR-OPS-007</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OpenAPI and Postman artifacts shall be regenerated when the implemented route or schema contract changes.</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Must</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I/T</w:t>
            </w:r>
          </w:p>
        </w:tc>
      </w:tr>
      <w:tr>
        <w:trPr>
          <w:cantSplit/>
        </w:trPr>
        <w:tc>
          <w:tcPr>
            <w:tcW w:type="dxa" w:w="1584"/>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6"/>
              </w:rPr>
              <w:t>TBS-NFR-OPS-008</w:t>
            </w:r>
          </w:p>
        </w:tc>
        <w:tc>
          <w:tcPr>
            <w:tcW w:type="dxa" w:w="5688"/>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The service shall log concise request/response lines by default and shall correlate errors through X-Request-Id.</w:t>
            </w:r>
          </w:p>
        </w:tc>
        <w:tc>
          <w:tcPr>
            <w:tcW w:type="dxa" w:w="936"/>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Should</w:t>
            </w:r>
          </w:p>
        </w:tc>
        <w:tc>
          <w:tcPr>
            <w:tcW w:type="dxa" w:w="1152"/>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I/D</w:t>
            </w:r>
          </w:p>
        </w:tc>
      </w:tr>
    </w:tbl>
    <w:p>
      <w:pPr>
        <w:spacing w:after="0"/>
      </w:pPr>
    </w:p>
    <w:p>
      <w:pPr>
        <w:pStyle w:val="Heading1"/>
        <w:keepNext/>
      </w:pPr>
      <w:r>
        <w:t>6. Data and business-rule specification</w:t>
      </w:r>
    </w:p>
    <w:p>
      <w:pPr>
        <w:pStyle w:val="Heading2"/>
        <w:keepNext/>
      </w:pPr>
      <w:r>
        <w:t>6.1 Entity model</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00"/>
        <w:gridCol w:w="2960"/>
        <w:gridCol w:w="5000"/>
      </w:tblGrid>
      <w:tr>
        <w:trPr>
          <w:cantSplit/>
          <w:tblHeader w:val="true"/>
        </w:trPr>
        <w:tc>
          <w:tcPr>
            <w:tcW w:type="dxa" w:w="14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Entity</w:t>
            </w:r>
          </w:p>
        </w:tc>
        <w:tc>
          <w:tcPr>
            <w:tcW w:type="dxa" w:w="29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Key relationships</w:t>
            </w:r>
          </w:p>
        </w:tc>
        <w:tc>
          <w:tcPr>
            <w:tcW w:type="dxa" w:w="50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Important fields / rules</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Author</w:t>
            </w:r>
          </w:p>
        </w:tc>
        <w:tc>
          <w:tcPr>
            <w:tcW w:type="dxa" w:w="2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One author to many books</w:t>
            </w:r>
          </w:p>
        </w:tc>
        <w:tc>
          <w:tcPr>
            <w:tcW w:type="dxa" w:w="5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id, uuid, name, bio, country, timestamps</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Category</w:t>
            </w:r>
          </w:p>
        </w:tc>
        <w:tc>
          <w:tcPr>
            <w:tcW w:type="dxa" w:w="2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One category to many books</w:t>
            </w:r>
          </w:p>
        </w:tc>
        <w:tc>
          <w:tcPr>
            <w:tcW w:type="dxa" w:w="5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id, uuid, name, slug, description, timestamps</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Publisher</w:t>
            </w:r>
          </w:p>
        </w:tc>
        <w:tc>
          <w:tcPr>
            <w:tcW w:type="dxa" w:w="2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One publisher to many books</w:t>
            </w:r>
          </w:p>
        </w:tc>
        <w:tc>
          <w:tcPr>
            <w:tcW w:type="dxa" w:w="5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id, uuid, name, city, foundedYear, timestamps</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w:t>
            </w:r>
          </w:p>
        </w:tc>
        <w:tc>
          <w:tcPr>
            <w:tcW w:type="dxa" w:w="2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Belongs to author, category, optional publisher; has reviews</w:t>
            </w:r>
          </w:p>
        </w:tc>
        <w:tc>
          <w:tcPr>
            <w:tcW w:type="dxa" w:w="5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price/currency, format, stock, ISBN, rating compatibility field, derived average, version, soft-delete</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User</w:t>
            </w:r>
          </w:p>
        </w:tc>
        <w:tc>
          <w:tcPr>
            <w:tcW w:type="dxa" w:w="2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Owns reviews, cart, wishlist, and orders</w:t>
            </w:r>
          </w:p>
        </w:tc>
        <w:tc>
          <w:tcPr>
            <w:tcW w:type="dxa" w:w="5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public identity, role, PBKDF2 password hash; hash never returned</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Review</w:t>
            </w:r>
          </w:p>
        </w:tc>
        <w:tc>
          <w:tcPr>
            <w:tcW w:type="dxa" w:w="2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Belongs to one book and one user</w:t>
            </w:r>
          </w:p>
        </w:tc>
        <w:tc>
          <w:tcPr>
            <w:tcW w:type="dxa" w:w="5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rating 1-5; unique user/book pair; trimmed title/body</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Cart</w:t>
            </w:r>
          </w:p>
        </w:tc>
        <w:tc>
          <w:tcPr>
            <w:tcW w:type="dxa" w:w="2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One mutable cart per user</w:t>
            </w:r>
          </w:p>
        </w:tc>
        <w:tc>
          <w:tcPr>
            <w:tcW w:type="dxa" w:w="5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bookId/quantity lines; totals derived from current book price</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Wishlist</w:t>
            </w:r>
          </w:p>
        </w:tc>
        <w:tc>
          <w:tcPr>
            <w:tcW w:type="dxa" w:w="2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One set of saved book IDs per user</w:t>
            </w:r>
          </w:p>
        </w:tc>
        <w:tc>
          <w:tcPr>
            <w:tcW w:type="dxa" w:w="5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No duplicates; active books only</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Order</w:t>
            </w:r>
          </w:p>
        </w:tc>
        <w:tc>
          <w:tcPr>
            <w:tcW w:type="dxa" w:w="2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Belongs to one user; snapshots cart lines</w:t>
            </w:r>
          </w:p>
        </w:tc>
        <w:tc>
          <w:tcPr>
            <w:tcW w:type="dxa" w:w="5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public number, fulfilment, payment, totals, lifecycle, stockReleased guard</w:t>
            </w:r>
          </w:p>
        </w:tc>
      </w:tr>
    </w:tbl>
    <w:p>
      <w:pPr>
        <w:spacing w:after="0"/>
      </w:pPr>
    </w:p>
    <w:p>
      <w:pPr>
        <w:pStyle w:val="Heading2"/>
        <w:keepNext/>
      </w:pPr>
      <w:r>
        <w:t>6.2 Deterministic seed baseline</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800"/>
        <w:gridCol w:w="1500"/>
        <w:gridCol w:w="6060"/>
      </w:tblGrid>
      <w:tr>
        <w:trPr>
          <w:cantSplit/>
          <w:tblHeader w:val="true"/>
        </w:trPr>
        <w:tc>
          <w:tcPr>
            <w:tcW w:type="dxa" w:w="18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Dataset</w:t>
            </w:r>
          </w:p>
        </w:tc>
        <w:tc>
          <w:tcPr>
            <w:tcW w:type="dxa" w:w="15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Baseline count</w:t>
            </w:r>
          </w:p>
        </w:tc>
        <w:tc>
          <w:tcPr>
            <w:tcW w:type="dxa" w:w="60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Notes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Books</w:t>
            </w:r>
          </w:p>
        </w:tc>
        <w:tc>
          <w:tcPr>
            <w:tcW w:type="dxa" w:w="1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100</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Topic-classified; 34 Paperback, 33 e-Book, 33 Hardcover; mapped covers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Authors</w:t>
            </w:r>
          </w:p>
        </w:tc>
        <w:tc>
          <w:tcPr>
            <w:tcW w:type="dxa" w:w="1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20</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Stable IDs 1-20</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Categories</w:t>
            </w:r>
          </w:p>
        </w:tc>
        <w:tc>
          <w:tcPr>
            <w:tcW w:type="dxa" w:w="1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10</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Test Automation, Playwright, API Testing, JavaScript, TypeScript, CI/CD, Performance Testing, DevOps, Web Development, Programming Fundamentals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Publishers</w:t>
            </w:r>
          </w:p>
        </w:tc>
        <w:tc>
          <w:tcPr>
            <w:tcW w:type="dxa" w:w="1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8</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Stable IDs 1-8</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Users</w:t>
            </w:r>
          </w:p>
        </w:tc>
        <w:tc>
          <w:tcPr>
            <w:tcW w:type="dxa" w:w="1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7</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One administrator and six normal users in current seed</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Reviews</w:t>
            </w:r>
          </w:p>
        </w:tc>
        <w:tc>
          <w:tcPr>
            <w:tcW w:type="dxa" w:w="1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50</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Two reviews across each of 25 books; derived rating distribution supports query lessons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Carts, wishlists, orders</w:t>
            </w:r>
          </w:p>
        </w:tc>
        <w:tc>
          <w:tcPr>
            <w:tcW w:type="dxa" w:w="1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0 at reset</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Created during user or automated flows</w:t>
            </w:r>
          </w:p>
        </w:tc>
      </w:tr>
    </w:tbl>
    <w:p>
      <w:pPr>
        <w:spacing w:after="0"/>
      </w:pPr>
    </w:p>
    <w:p>
      <w:pPr>
        <w:pStyle w:val="Heading2"/>
        <w:keepNext/>
      </w:pPr>
      <w:r>
        <w:t>6.3 Core validation and state rules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200"/>
        <w:gridCol w:w="8160"/>
      </w:tblGrid>
      <w:tr>
        <w:trPr>
          <w:cantSplit/>
          <w:tblHeader w:val="true"/>
        </w:trPr>
        <w:tc>
          <w:tcPr>
            <w:tcW w:type="dxa" w:w="12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8"/>
              </w:rPr>
              <w:t>Rule</w:t>
            </w:r>
          </w:p>
        </w:tc>
        <w:tc>
          <w:tcPr>
            <w:tcW w:type="dxa" w:w="81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8"/>
              </w:rPr>
              <w:t>Business rule</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BR-01</w:t>
            </w:r>
          </w:p>
        </w:tc>
        <w:tc>
          <w:tcPr>
            <w:tcW w:type="dxa" w:w="8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 new user's role is always user; administrator creation is not exposed through registration.</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BR-02</w:t>
            </w:r>
          </w:p>
        </w:tc>
        <w:tc>
          <w:tcPr>
            <w:tcW w:type="dxa" w:w="8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 book's authorId, categoryId, and supplied publisherId must resolve to existing records.</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BR-03</w:t>
            </w:r>
          </w:p>
        </w:tc>
        <w:tc>
          <w:tcPr>
            <w:tcW w:type="dxa" w:w="8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Default book lists hide soft-deleted records; individual access returns 410 until restore.</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BR-04</w:t>
            </w:r>
          </w:p>
        </w:tc>
        <w:tc>
          <w:tcPr>
            <w:tcW w:type="dxa" w:w="8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Derived ratings come only from active reviews; legacy seeded rating remains for backward compatibility.</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BR-05</w:t>
            </w:r>
          </w:p>
        </w:tc>
        <w:tc>
          <w:tcPr>
            <w:tcW w:type="dxa" w:w="8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Cart stock checks use the cumulative requested quantity, not only the increment.</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BR-06</w:t>
            </w:r>
          </w:p>
        </w:tc>
        <w:tc>
          <w:tcPr>
            <w:tcW w:type="dxa" w:w="8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An e-Book quantity is exactly one; duplicates and direct updates above one are conflicts.</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BR-07</w:t>
            </w:r>
          </w:p>
        </w:tc>
        <w:tc>
          <w:tcPr>
            <w:tcW w:type="dxa" w:w="8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Mixed orders require both a shipping address and delivery email; COD is unavailable if any e-Book is present.</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BR-08</w:t>
            </w:r>
          </w:p>
        </w:tc>
        <w:tc>
          <w:tcPr>
            <w:tcW w:type="dxa" w:w="8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Checkout revalidates all stock before any decrement, then commits all decrements together.</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BR-09</w:t>
            </w:r>
          </w:p>
        </w:tc>
        <w:tc>
          <w:tcPr>
            <w:tcW w:type="dxa" w:w="8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The same user and idempotency key return the same order; keys are user-scoped.</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BR-10</w:t>
            </w:r>
          </w:p>
        </w:tc>
        <w:tc>
          <w:tcPr>
            <w:tcW w:type="dxa" w:w="8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Digital-only order status is completed immediately; physical and mixed start pending.</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BR-11</w:t>
            </w:r>
          </w:p>
        </w:tc>
        <w:tc>
          <w:tcPr>
            <w:tcW w:type="dxa" w:w="8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Cancellation restores stock once and refunds a paid order; repeated cancellation is a conflict.</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BR-12</w:t>
            </w:r>
          </w:p>
        </w:tc>
        <w:tc>
          <w:tcPr>
            <w:tcW w:type="dxa" w:w="8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The public order number is customer-facing; numeric ID remains the API route key and technical metadata.</w:t>
            </w:r>
          </w:p>
        </w:tc>
      </w:tr>
    </w:tbl>
    <w:p>
      <w:pPr>
        <w:spacing w:after="0"/>
      </w:pPr>
    </w:p>
    <w:p>
      <w:pPr>
        <w:pStyle w:val="Heading1"/>
        <w:keepNext/>
      </w:pPr>
      <w:r>
        <w:t>7. API endpoint inventory</w:t>
      </w:r>
    </w:p>
    <w:p>
      <w:r>
        <w:rPr>
          <w:rFonts w:ascii="Calibri" w:hAnsi="Calibri" w:eastAsia="Calibri"/>
          <w:color w:val="1F2937"/>
          <w:sz w:val="22"/>
        </w:rPr>
        <w:t>Authentication labels: Public, Bearer, Admin, Owner/Admin, API Key, or Basic. Bearer means a valid access token; Admin and Owner/Admin are additional authorization constraints.</w:t>
      </w:r>
    </w:p>
    <w:p>
      <w:pPr>
        <w:pStyle w:val="Heading2"/>
        <w:keepNext/>
      </w:pPr>
      <w:r>
        <w:t>7.1 System, authentication, and utilities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200"/>
        <w:gridCol w:w="3300"/>
        <w:gridCol w:w="1600"/>
        <w:gridCol w:w="3260"/>
      </w:tblGrid>
      <w:tr>
        <w:trPr>
          <w:cantSplit/>
          <w:tblHeader w:val="true"/>
        </w:trPr>
        <w:tc>
          <w:tcPr>
            <w:tcW w:type="dxa" w:w="1200"/>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Method</w:t>
            </w:r>
          </w:p>
        </w:tc>
        <w:tc>
          <w:tcPr>
            <w:tcW w:type="dxa" w:w="33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Path</w:t>
            </w:r>
          </w:p>
        </w:tc>
        <w:tc>
          <w:tcPr>
            <w:tcW w:type="dxa" w:w="1600"/>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Access</w:t>
            </w:r>
          </w:p>
        </w:tc>
        <w:tc>
          <w:tcPr>
            <w:tcW w:type="dxa" w:w="3260"/>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Purpose</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/health; /api/health</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Liveness, uptime, and timestamp</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API index</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/api/reset</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Public/local</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Restore seed and reset transient controls</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/api/auth/register</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Create normal user and API token pair</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/api/auth/login</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Authenticate and issue token pair</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/api/auth/refresh</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Refresh token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Rotate one-time refresh token</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/api/auth/logout</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Bearer</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Revoke presented access token</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/api/auth/me</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Bearer</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Return current public profile</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/api/auth/apikey</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API Key</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API-key practice</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/api/auth/basic</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Basic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Basic-auth practice</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/api/limited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Fixed-window 429 practice</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/api/delay</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Delay/timeout practice</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/api/status/{code}</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Requested status-code practice</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GET/POST/PUT/PATCH/DELETE</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/api/echo</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Echo request data</w:t>
            </w:r>
          </w:p>
        </w:tc>
      </w:tr>
    </w:tbl>
    <w:p>
      <w:pPr>
        <w:spacing w:after="0"/>
      </w:pPr>
    </w:p>
    <w:p>
      <w:pPr>
        <w:pStyle w:val="Heading2"/>
        <w:keepNext/>
      </w:pPr>
      <w:r>
        <w:t>7.2 Catalog resources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200"/>
        <w:gridCol w:w="3300"/>
        <w:gridCol w:w="1600"/>
        <w:gridCol w:w="3260"/>
      </w:tblGrid>
      <w:tr>
        <w:trPr>
          <w:cantSplit/>
          <w:tblHeader w:val="true"/>
        </w:trPr>
        <w:tc>
          <w:tcPr>
            <w:tcW w:type="dxa" w:w="1200"/>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Method</w:t>
            </w:r>
          </w:p>
        </w:tc>
        <w:tc>
          <w:tcPr>
            <w:tcW w:type="dxa" w:w="33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Path</w:t>
            </w:r>
          </w:p>
        </w:tc>
        <w:tc>
          <w:tcPr>
            <w:tcW w:type="dxa" w:w="1600"/>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Access</w:t>
            </w:r>
          </w:p>
        </w:tc>
        <w:tc>
          <w:tcPr>
            <w:tcW w:type="dxa" w:w="3260"/>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Purpose</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/api/books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Query books; include derived rating</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/api/books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Create book</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/api/books/{id}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Read active book and ETag</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/api/books/{id}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Replace book; optional If-Match</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PATCH</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/api/books/{id}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Update book; optional If-Match</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DELETE</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/api/books/{id}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Soft-delete book</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/api/books/{id}/restore</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Restore soft-deleted book</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/api/books/{id}/reviews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List reviews for book</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/api/books/{id}/reviews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Bearer</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Create unique user review</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/api/authors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List or create author</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GET/PUT/PATCH/DELETE</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/api/authors/{id}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Read or administer author</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/api/categories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List or create category</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GET/PUT/PATCH/DELETE</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/api/categories/{id}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Read or administer category</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/api/publishers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List or create publisher</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GET/PUT/PATCH/DELETE</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/api/publishers/{id}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Read or administer publisher</w:t>
            </w:r>
          </w:p>
        </w:tc>
      </w:tr>
    </w:tbl>
    <w:p>
      <w:pPr>
        <w:spacing w:after="0"/>
      </w:pPr>
    </w:p>
    <w:p>
      <w:pPr>
        <w:pStyle w:val="Heading2"/>
        <w:keepNext/>
      </w:pPr>
      <w:r>
        <w:t>7.3 Users, reviews, cart, wishlist, and orders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200"/>
        <w:gridCol w:w="3300"/>
        <w:gridCol w:w="1600"/>
        <w:gridCol w:w="3260"/>
      </w:tblGrid>
      <w:tr>
        <w:trPr>
          <w:cantSplit/>
          <w:tblHeader w:val="true"/>
        </w:trPr>
        <w:tc>
          <w:tcPr>
            <w:tcW w:type="dxa" w:w="1200"/>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Method</w:t>
            </w:r>
          </w:p>
        </w:tc>
        <w:tc>
          <w:tcPr>
            <w:tcW w:type="dxa" w:w="33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Path</w:t>
            </w:r>
          </w:p>
        </w:tc>
        <w:tc>
          <w:tcPr>
            <w:tcW w:type="dxa" w:w="1600"/>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Access</w:t>
            </w:r>
          </w:p>
        </w:tc>
        <w:tc>
          <w:tcPr>
            <w:tcW w:type="dxa" w:w="3260"/>
            <w:shd w:fill="E8EEF5" w:val="clear"/>
            <w:tcMar>
              <w:top w:w="80" w:type="dxa"/>
              <w:start w:w="120" w:type="dxa"/>
              <w:bottom w:w="80" w:type="dxa"/>
              <w:end w:w="120" w:type="dxa"/>
            </w:tcMar>
            <w:vAlign w:val="center"/>
          </w:tcPr>
          <w:p>
            <w:pPr>
              <w:spacing w:before="0" w:after="0" w:line="252" w:lineRule="auto"/>
              <w:jc w:val="center"/>
            </w:pPr>
            <w:r>
              <w:rPr>
                <w:rFonts w:ascii="Calibri" w:hAnsi="Calibri" w:eastAsia="Calibri"/>
                <w:b/>
                <w:color w:val="1F2937"/>
                <w:sz w:val="17"/>
              </w:rPr>
              <w:t>Purpose</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/api/users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List users without password hashes</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GET/PATCH</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/api/users/{id}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Owner/Admin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Read or update profile</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DELETE</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/api/users/{id}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Delete user</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/api/reviews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List reviews</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/api/reviews/{id}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Public</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Read review</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PATCH/DELETE</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/api/reviews/{id}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Owner/Admin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Update or delete review</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GET/DELETE</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/api/cart</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Bearer</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Read or empty current cart</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/api/cart/items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Bearer</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Add or increment cart item</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PATCH/DELETE</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/api/cart/items/{bookId}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Bearer</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Set quantity or remove item</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/api/wishlist</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Bearer</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Read current wishlist</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/api/wishlist/items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Bearer</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Add wishlist item</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DELETE</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/api/wishlist/items/{bookId}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Bearer</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Remove wishlist item</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/api/orders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Bearer</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List own orders; admin scopes supported</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/api/orders</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Bearer</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Create order from cart; idempotency supported</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GET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/api/orders/{id}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Owner/Admin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Read order</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PATCH</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/api/orders/{id}</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Update order/payment lifecycle</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POST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/api/orders/{id}/cancel</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Owner/Admin</w:t>
            </w:r>
          </w:p>
        </w:tc>
        <w:tc>
          <w:tcPr>
            <w:tcW w:type="dxa" w:w="32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1F2937"/>
                <w:sz w:val="17"/>
              </w:rPr>
              <w:t>Cancel eligible order</w:t>
            </w:r>
          </w:p>
        </w:tc>
      </w:tr>
    </w:tbl>
    <w:p>
      <w:pPr>
        <w:spacing w:after="0"/>
      </w:pPr>
    </w:p>
    <w:p>
      <w:pPr>
        <w:pStyle w:val="Heading1"/>
        <w:keepNext/>
      </w:pPr>
      <w:r>
        <w:t>8. Acceptance workflows and quality gates</w:t>
      </w:r>
    </w:p>
    <w:p>
      <w:pPr>
        <w:pStyle w:val="Heading2"/>
        <w:keepNext/>
      </w:pPr>
      <w:r>
        <w:t>8.1 Critical end-to-end acceptance workflows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900"/>
        <w:gridCol w:w="2100"/>
        <w:gridCol w:w="6360"/>
      </w:tblGrid>
      <w:tr>
        <w:trPr>
          <w:cantSplit/>
          <w:tblHeader w:val="true"/>
        </w:trPr>
        <w:tc>
          <w:tcPr>
            <w:tcW w:type="dxa" w:w="9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ID</w:t>
            </w:r>
          </w:p>
        </w:tc>
        <w:tc>
          <w:tcPr>
            <w:tcW w:type="dxa" w:w="21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Scenario</w:t>
            </w:r>
          </w:p>
        </w:tc>
        <w:tc>
          <w:tcPr>
            <w:tcW w:type="dxa" w:w="63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Acceptance condition</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AC-01</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Visitor discovery</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a reset seed, when a visitor filters by category, format, price, stock, and sort order, then catalog results, URL state, counts, and pagination match the API.</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AC-02</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Registration then explicit login</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a signed-out visitor, when valid registration succeeds, then sign-in shows the normalized email, blank password, success notice, and no authenticated session until credentials are submitted.</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AC-03</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Token rotation</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a valid refresh token, when refreshed twice using the original token, then the first call issues a new pair and the second returns 401.</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AC-04</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Physical checkout</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an in-stock physical book, when checkout uses a valid address and COD, then the order is pending, stock falls once, cart empties, and order detail shows public number and fulfilment.</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AC-05</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Digital checkout</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an e-Book, when checkout uses a valid delivery email and card/UPI, then quantity is one, COD is unavailable, status is completed, and email delivery is shown.</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AC-06</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Mixed checkout</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physical and digital items, when checkout omits address or email or selects COD, then validation fails without mutation; valid card/UPI creates a pending mixed order.</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AC-07</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Stale cart stock</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another purchase reduces stock below a saved cart quantity, when checkout runs, then 409 identifies shortages and neither order nor partial stock mutation occurs.</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AC-08</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Idempotent retry</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one checkout attempt and idempotency key, when the order request is replayed, then the same order is returned and stock is unchanged by the replay.</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AC-09</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Cancellation conservation</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an eligible order, when cancelled twice, then the first restores stock once and adjusts status/payment, while the second returns conflict and adds no stock.</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AC-10</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Review lifecycle</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an authenticated user and active book, when the user creates, edits, then deletes a review, then ownership rules hold and derived rating/count change after each mutation.</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AC-11</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Soft delete and restore</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an administrator and active book, when deleted, then default lists hide it and direct GET returns 410; restore returns the same ID to active results.</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AC-12</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Optimistic concurrency</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two clients with the same ETag, when one updates first, then the second client's stale If-Match returns 412 without overwriting the first change.</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AC-13</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Order privacy</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orders owned by two users, when either requests the other's order, then the API returns 403; an administrator can access both.</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AC-14</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Error contract</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malformed JSON, wrong content type, unknown route, wrong method, validation failure, and rate-limit breach, then each response uses the documented status, envelope, and headers.</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AC-15</w:t>
            </w:r>
          </w:p>
        </w:tc>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Automation playground</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Given the public playground, when each interaction is exercised, then the stable test hook and visible output reflect the action.</w:t>
            </w:r>
          </w:p>
        </w:tc>
      </w:tr>
    </w:tbl>
    <w:p>
      <w:pPr>
        <w:spacing w:after="0"/>
      </w:pPr>
    </w:p>
    <w:p>
      <w:pPr>
        <w:pStyle w:val="Heading2"/>
        <w:keepNext/>
      </w:pPr>
      <w:r>
        <w:t>8.2 Verification baseline</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400"/>
        <w:gridCol w:w="2600"/>
        <w:gridCol w:w="4360"/>
      </w:tblGrid>
      <w:tr>
        <w:trPr>
          <w:cantSplit/>
          <w:tblHeader w:val="true"/>
        </w:trPr>
        <w:tc>
          <w:tcPr>
            <w:tcW w:type="dxa" w:w="24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Gate</w:t>
            </w:r>
          </w:p>
        </w:tc>
        <w:tc>
          <w:tcPr>
            <w:tcW w:type="dxa" w:w="26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Baseline result</w:t>
            </w:r>
          </w:p>
        </w:tc>
        <w:tc>
          <w:tcPr>
            <w:tcW w:type="dxa" w:w="43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Use</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Live API regression</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75 passed, 0 failed - executed 30 Aug 2026</w:t>
            </w:r>
          </w:p>
        </w:tc>
        <w:tc>
          <w:tcPr>
            <w:tcW w:type="dxa" w:w="4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Business rules, negative cases, checkout, stock, payment, auth, and API utilities</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Storefront contract verifier</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54 passed, 0 failed - executed 30 Aug 2026</w:t>
            </w:r>
          </w:p>
        </w:tc>
        <w:tc>
          <w:tcPr>
            <w:tcW w:type="dxa" w:w="4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Source structure, interaction contract, links, catalog export, and all 100 cover mappings</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Playwright suite</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54 passed, 0 failed - supplied release evidence</w:t>
            </w:r>
          </w:p>
        </w:tc>
        <w:tc>
          <w:tcPr>
            <w:tcW w:type="dxa" w:w="4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Smoke, CRUD, query, auth, chaining, negative, and advanced API checks</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OpenAPI / Postman</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Supplied generated artifacts</w:t>
            </w:r>
          </w:p>
        </w:tc>
        <w:tc>
          <w:tcPr>
            <w:tcW w:type="dxa" w:w="4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Exploration, import, and contract-driven request examples</w:t>
            </w:r>
          </w:p>
        </w:tc>
      </w:tr>
    </w:tbl>
    <w:p>
      <w:pPr>
        <w:spacing w:after="0"/>
      </w:pPr>
    </w:p>
    <w:tbl>
      <w:tblPr>
        <w:tblW w:type="dxa" w:w="9360"/>
        <w:jc w:val="left"/>
        <w:tblLayout w:type="fixed"/>
        <w:tblLook w:firstColumn="1" w:firstRow="1" w:lastColumn="0" w:lastRow="0" w:noHBand="0" w:noVBand="1" w:val="04A0"/>
        <w:tblInd w:w="12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9360"/>
      </w:tblGrid>
      <w:tr>
        <w:tc>
          <w:tcPr>
            <w:tcW w:type="dxa" w:w="9360"/>
            <w:tcMar>
              <w:top w:w="80" w:type="dxa"/>
              <w:start w:w="120" w:type="dxa"/>
              <w:bottom w:w="80" w:type="dxa"/>
              <w:end w:w="120" w:type="dxa"/>
            </w:tcMar>
            <w:vAlign w:val="center"/>
            <w:shd w:fill="FFF4D6" w:val="clear"/>
          </w:tcPr>
          <w:p>
            <w:pPr>
              <w:spacing w:before="40" w:after="40"/>
            </w:pPr>
            <w:r>
              <w:rPr>
                <w:rFonts w:ascii="Calibri" w:hAnsi="Calibri" w:eastAsia="Calibri"/>
                <w:b/>
                <w:color w:val="1F4D78"/>
                <w:sz w:val="21"/>
              </w:rPr>
              <w:t xml:space="preserve">Visual-browser qualification: </w:t>
            </w:r>
            <w:r>
              <w:rPr>
                <w:rFonts w:ascii="Calibri" w:hAnsi="Calibri" w:eastAsia="Calibri"/>
                <w:color w:val="1F2937"/>
                <w:sz w:val="21"/>
              </w:rPr>
              <w:t>The included v8 regression report states that a signed-in in-app browser was unavailable during that historical run. The current storefront contract verifier is green, but a release intended for end users should still include manual keyboard, responsive, and cross-browser visual inspection.</w:t>
            </w:r>
          </w:p>
        </w:tc>
      </w:tr>
    </w:tbl>
    <w:p>
      <w:pPr>
        <w:spacing w:after="0"/>
      </w:pPr>
    </w:p>
    <w:p>
      <w:pPr>
        <w:pStyle w:val="Heading2"/>
        <w:keepNext/>
      </w:pPr>
      <w:r>
        <w:t>8.3 Definition of done for a changed requirement</w:t>
      </w:r>
    </w:p>
    <w:p>
      <w:pPr>
        <w:numPr>
          <w:ilvl w:val="0"/>
          <w:numId w:val="52"/>
        </w:numPr>
      </w:pPr>
      <w:r>
        <w:rPr>
          <w:rFonts w:ascii="Calibri" w:hAnsi="Calibri" w:eastAsia="Calibri"/>
          <w:color w:val="1F2937"/>
          <w:sz w:val="22"/>
        </w:rPr>
        <w:t>The requirement ID and wording are updated or a new ID is assigned.</w:t>
      </w:r>
    </w:p>
    <w:p>
      <w:pPr>
        <w:numPr>
          <w:ilvl w:val="0"/>
          <w:numId w:val="52"/>
        </w:numPr>
      </w:pPr>
      <w:r>
        <w:rPr>
          <w:rFonts w:ascii="Calibri" w:hAnsi="Calibri" w:eastAsia="Calibri"/>
          <w:color w:val="1F2937"/>
          <w:sz w:val="22"/>
        </w:rPr>
        <w:t>Implementation, OpenAPI, Postman, README, and applicable storefront content are aligned.</w:t>
      </w:r>
    </w:p>
    <w:p>
      <w:pPr>
        <w:numPr>
          <w:ilvl w:val="0"/>
          <w:numId w:val="52"/>
        </w:numPr>
      </w:pPr>
      <w:r>
        <w:rPr>
          <w:rFonts w:ascii="Calibri" w:hAnsi="Calibri" w:eastAsia="Calibri"/>
          <w:color w:val="1F2937"/>
          <w:sz w:val="22"/>
        </w:rPr>
        <w:t>Automated tests cover the happy path, authorization boundary, validation, and critical state transition.</w:t>
      </w:r>
    </w:p>
    <w:p>
      <w:pPr>
        <w:numPr>
          <w:ilvl w:val="0"/>
          <w:numId w:val="52"/>
        </w:numPr>
      </w:pPr>
      <w:r>
        <w:rPr>
          <w:rFonts w:ascii="Calibri" w:hAnsi="Calibri" w:eastAsia="Calibri"/>
          <w:color w:val="1F2937"/>
          <w:sz w:val="22"/>
        </w:rPr>
        <w:t>The 75-check API regression and 54-check storefront verifier remain green or are intentionally versioned with approved evidence.</w:t>
      </w:r>
    </w:p>
    <w:p>
      <w:pPr>
        <w:numPr>
          <w:ilvl w:val="0"/>
          <w:numId w:val="52"/>
        </w:numPr>
      </w:pPr>
      <w:r>
        <w:rPr>
          <w:rFonts w:ascii="Calibri" w:hAnsi="Calibri" w:eastAsia="Calibri"/>
          <w:color w:val="1F2937"/>
          <w:sz w:val="22"/>
        </w:rPr>
        <w:t>Accessibility and responsive behavior are inspected for affected journeys.</w:t>
      </w:r>
    </w:p>
    <w:p>
      <w:pPr>
        <w:numPr>
          <w:ilvl w:val="0"/>
          <w:numId w:val="52"/>
        </w:numPr>
      </w:pPr>
      <w:r>
        <w:rPr>
          <w:rFonts w:ascii="Calibri" w:hAnsi="Calibri" w:eastAsia="Calibri"/>
          <w:color w:val="1F2937"/>
          <w:sz w:val="22"/>
        </w:rPr>
        <w:t>Production-readiness gates are reassessed if the change expands deployment scope or handles real personal/payment data.</w:t>
      </w:r>
    </w:p>
    <w:p>
      <w:pPr>
        <w:pStyle w:val="Heading1"/>
        <w:keepNext/>
      </w:pPr>
      <w:r>
        <w:t>9. Traceability and source basis</w:t>
      </w:r>
    </w:p>
    <w:p>
      <w:pPr>
        <w:pStyle w:val="Heading2"/>
        <w:keepNext/>
      </w:pPr>
      <w:r>
        <w:t>9.1 Evidence map</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3000"/>
        <w:gridCol w:w="3900"/>
        <w:gridCol w:w="2460"/>
      </w:tblGrid>
      <w:tr>
        <w:trPr>
          <w:cantSplit/>
          <w:tblHeader w:val="true"/>
        </w:trPr>
        <w:tc>
          <w:tcPr>
            <w:tcW w:type="dxa" w:w="30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Evidence</w:t>
            </w:r>
          </w:p>
        </w:tc>
        <w:tc>
          <w:tcPr>
            <w:tcW w:type="dxa" w:w="39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Primary coverage</w:t>
            </w:r>
          </w:p>
        </w:tc>
        <w:tc>
          <w:tcPr>
            <w:tcW w:type="dxa" w:w="24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Authority in this MRS</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techbookstore-shop.html</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Current storefront routes, UI state, forms, validation, accessibility, playground</w:t>
            </w:r>
          </w:p>
        </w:tc>
        <w:tc>
          <w:tcPr>
            <w:tcW w:type="dxa" w:w="2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Primary for storefront behavior</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techbookstore-api/src/**</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Current API routes, rules, security, data, errors, query behavior</w:t>
            </w:r>
          </w:p>
        </w:tc>
        <w:tc>
          <w:tcPr>
            <w:tcW w:type="dxa" w:w="2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Primary for server behavior</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techbookstore-api/docs/openapi.json</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Published HTTP paths and schemas</w:t>
            </w:r>
          </w:p>
        </w:tc>
        <w:tc>
          <w:tcPr>
            <w:tcW w:type="dxa" w:w="2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Contract evidence; implementation wins if stale</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techbookstore-api/tests/**</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Executable acceptance examples by curriculum area</w:t>
            </w:r>
          </w:p>
        </w:tc>
        <w:tc>
          <w:tcPr>
            <w:tcW w:type="dxa" w:w="2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Primary test evidence</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tools/regression.cjs</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Live cross-module business regression</w:t>
            </w:r>
          </w:p>
        </w:tc>
        <w:tc>
          <w:tcPr>
            <w:tcW w:type="dxa" w:w="2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Primary release gate</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tools/verify-storefront-v8.cjs</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Storefront source and interaction contract</w:t>
            </w:r>
          </w:p>
        </w:tc>
        <w:tc>
          <w:tcPr>
            <w:tcW w:type="dxa" w:w="2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Primary storefront gate</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README.md and API guide</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Purpose, local operation, endpoint explanations, examples</w:t>
            </w:r>
          </w:p>
        </w:tc>
        <w:tc>
          <w:tcPr>
            <w:tcW w:type="dxa" w:w="2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Supporting product evidence</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V5/V6/V8 and fix reports</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Historical decisions, defects, deferrals, and prior verification</w:t>
            </w:r>
          </w:p>
        </w:tc>
        <w:tc>
          <w:tcPr>
            <w:tcW w:type="dxa" w:w="2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Secondary evidence only</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techbookstore-books-catalog.json and cover manifest</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Prompt-ready catalog and mapped covers</w:t>
            </w:r>
          </w:p>
        </w:tc>
        <w:tc>
          <w:tcPr>
            <w:tcW w:type="dxa" w:w="2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Data and asset evidence</w:t>
            </w:r>
          </w:p>
        </w:tc>
      </w:tr>
    </w:tbl>
    <w:p>
      <w:pPr>
        <w:spacing w:after="0"/>
      </w:pPr>
    </w:p>
    <w:p>
      <w:pPr>
        <w:pStyle w:val="Heading2"/>
        <w:keepNext/>
      </w:pPr>
      <w:r>
        <w:t>9.2 Requirement-range traceability</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600"/>
        <w:gridCol w:w="3500"/>
        <w:gridCol w:w="3260"/>
      </w:tblGrid>
      <w:tr>
        <w:trPr>
          <w:cantSplit/>
          <w:tblHeader w:val="true"/>
        </w:trPr>
        <w:tc>
          <w:tcPr>
            <w:tcW w:type="dxa" w:w="26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Requirement range</w:t>
            </w:r>
          </w:p>
        </w:tc>
        <w:tc>
          <w:tcPr>
            <w:tcW w:type="dxa" w:w="35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Capability</w:t>
            </w:r>
          </w:p>
        </w:tc>
        <w:tc>
          <w:tcPr>
            <w:tcW w:type="dxa" w:w="32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Primary sources</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TBS-FR-UI/HOME/CAT/BOOK/AUTHOR</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Public storefront discovery and detail</w:t>
            </w:r>
          </w:p>
        </w:tc>
        <w:tc>
          <w:tcPr>
            <w:tcW w:type="dxa" w:w="32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Storefront HTML; books/authors/categories routes; query tests; storefront verifier</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TBS-FR-AUTH</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Registration, tokens, session, profile</w:t>
            </w:r>
          </w:p>
        </w:tc>
        <w:tc>
          <w:tcPr>
            <w:tcW w:type="dxa" w:w="32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 routes; token/password modules; auth tests; v8 report</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TBS-FR-CART/WISH/CHK/ORD</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Commerce and state transitions</w:t>
            </w:r>
          </w:p>
        </w:tc>
        <w:tc>
          <w:tcPr>
            <w:tcW w:type="dxa" w:w="32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cart/orders routes; checkout tests; regression harness; fix reports</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TBS-FR-REV</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Review ownership and derived ratings</w:t>
            </w:r>
          </w:p>
        </w:tc>
        <w:tc>
          <w:tcPr>
            <w:tcW w:type="dxa" w:w="32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review/books routes; chaining and rating tests</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TBS-FR-ADM</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Catalog administration and concurrency</w:t>
            </w:r>
          </w:p>
        </w:tc>
        <w:tc>
          <w:tcPr>
            <w:tcW w:type="dxa" w:w="32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storefront admin; books route; CRUD/ETag/soft-delete tests</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TBS-FR-PG</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Browser interaction practice</w:t>
            </w:r>
          </w:p>
        </w:tc>
        <w:tc>
          <w:tcPr>
            <w:tcW w:type="dxa" w:w="32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Storefront playground; storefront verifier</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TBS-FR-API/RES/DOC</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HTTP platform, resources, utilities, documentation</w:t>
            </w:r>
          </w:p>
        </w:tc>
        <w:tc>
          <w:tcPr>
            <w:tcW w:type="dxa" w:w="32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app/router/config/query/errors/routes; OpenAPI; README; tests</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TBS-NFR-*</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Quality attributes and production controls</w:t>
            </w:r>
          </w:p>
        </w:tc>
        <w:tc>
          <w:tcPr>
            <w:tcW w:type="dxa" w:w="32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Implementation inspection; tests; reports; explicit risk analysis</w:t>
            </w:r>
          </w:p>
        </w:tc>
      </w:tr>
    </w:tbl>
    <w:p>
      <w:pPr>
        <w:spacing w:after="0"/>
      </w:pPr>
    </w:p>
    <w:p>
      <w:pPr>
        <w:pStyle w:val="Heading1"/>
        <w:keepNext/>
        <w:pageBreakBefore w:val="0"/>
      </w:pPr>
      <w:r>
        <w:t>10. Known limitations and productionization gates</w:t>
      </w:r>
    </w:p>
    <w:p>
      <w:r>
        <w:rPr>
          <w:rFonts w:ascii="Calibri" w:hAnsi="Calibri" w:eastAsia="Calibri"/>
          <w:color w:val="1F2937"/>
          <w:sz w:val="22"/>
        </w:rPr>
        <w:t>The current package is intentionally optimized for local automation learning. The following items are not defects in that purpose, but they are blocking gates for a production commerce deployment unless formally redesigned and accepted.</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900"/>
        <w:gridCol w:w="2000"/>
        <w:gridCol w:w="6460"/>
      </w:tblGrid>
      <w:tr>
        <w:trPr>
          <w:cantSplit/>
          <w:tblHeader w:val="true"/>
        </w:trPr>
        <w:tc>
          <w:tcPr>
            <w:tcW w:type="dxa" w:w="9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Gate</w:t>
            </w:r>
          </w:p>
        </w:tc>
        <w:tc>
          <w:tcPr>
            <w:tcW w:type="dxa" w:w="20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Area</w:t>
            </w:r>
          </w:p>
        </w:tc>
        <w:tc>
          <w:tcPr>
            <w:tcW w:type="dxa" w:w="64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Required production action</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P0</w:t>
            </w:r>
          </w:p>
        </w:tc>
        <w:tc>
          <w:tcPr>
            <w:tcW w:type="dxa" w:w="2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Durability</w:t>
            </w:r>
          </w:p>
        </w:tc>
        <w:tc>
          <w:tcPr>
            <w:tcW w:type="dxa" w:w="6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Replace the in-memory store with durable storage, migrations, transaction boundaries, backups, restore testing, and production idempotency persistence.</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P0</w:t>
            </w:r>
          </w:p>
        </w:tc>
        <w:tc>
          <w:tcPr>
            <w:tcW w:type="dxa" w:w="2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Secrets and identity</w:t>
            </w:r>
          </w:p>
        </w:tc>
        <w:tc>
          <w:tcPr>
            <w:tcW w:type="dxa" w:w="6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Remove embedded secrets and demo credentials; add secret management, reset authorization, password reset, email verification, MFA/lockout as required, and secure session storage.</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P0</w:t>
            </w:r>
          </w:p>
        </w:tc>
        <w:tc>
          <w:tcPr>
            <w:tcW w:type="dxa" w:w="2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Payments</w:t>
            </w:r>
          </w:p>
        </w:tc>
        <w:tc>
          <w:tcPr>
            <w:tcW w:type="dxa" w:w="6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Integrate a compliant payment provider; define tokenization, webhooks, reconciliation, refunds, fraud handling, and PCI scope. Never process real card data in the demo form.</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P0</w:t>
            </w:r>
          </w:p>
        </w:tc>
        <w:tc>
          <w:tcPr>
            <w:tcW w:type="dxa" w:w="2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Network security</w:t>
            </w:r>
          </w:p>
        </w:tc>
        <w:tc>
          <w:tcPr>
            <w:tcW w:type="dxa" w:w="6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Restrict CORS, enforce TLS, add secure headers, CSRF strategy where applicable, abuse controls, and security monitoring.</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P1</w:t>
            </w:r>
          </w:p>
        </w:tc>
        <w:tc>
          <w:tcPr>
            <w:tcW w:type="dxa" w:w="2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Fulfilment</w:t>
            </w:r>
          </w:p>
        </w:tc>
        <w:tc>
          <w:tcPr>
            <w:tcW w:type="dxa" w:w="6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Implement actual digital delivery and physical fulfilment integrations, notifications, tax, shipping, and customer-support workflows.</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P1</w:t>
            </w:r>
          </w:p>
        </w:tc>
        <w:tc>
          <w:tcPr>
            <w:tcW w:type="dxa" w:w="2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Scalability</w:t>
            </w:r>
          </w:p>
        </w:tc>
        <w:tc>
          <w:tcPr>
            <w:tcW w:type="dxa" w:w="6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Define concurrency, caching, rate limits beyond the practice endpoint, load targets, horizontal scaling, and distributed consistency.</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P1</w:t>
            </w:r>
          </w:p>
        </w:tc>
        <w:tc>
          <w:tcPr>
            <w:tcW w:type="dxa" w:w="2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Accessibility qualification</w:t>
            </w:r>
          </w:p>
        </w:tc>
        <w:tc>
          <w:tcPr>
            <w:tcW w:type="dxa" w:w="6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Complete WCAG-oriented keyboard, screen-reader, zoom/reflow, contrast, and cross-browser manual audits.</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P1</w:t>
            </w:r>
          </w:p>
        </w:tc>
        <w:tc>
          <w:tcPr>
            <w:tcW w:type="dxa" w:w="2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Observability</w:t>
            </w:r>
          </w:p>
        </w:tc>
        <w:tc>
          <w:tcPr>
            <w:tcW w:type="dxa" w:w="6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Add structured logs, metrics, traces, alerts, health/readiness separation, SLOs, and production incident procedures.</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P1</w:t>
            </w:r>
          </w:p>
        </w:tc>
        <w:tc>
          <w:tcPr>
            <w:tcW w:type="dxa" w:w="2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Contract governance</w:t>
            </w:r>
          </w:p>
        </w:tc>
        <w:tc>
          <w:tcPr>
            <w:tcW w:type="dxa" w:w="6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Automate OpenAPI/Postman drift checks and version the public API with deprecation and compatibility rules.</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P2</w:t>
            </w:r>
          </w:p>
        </w:tc>
        <w:tc>
          <w:tcPr>
            <w:tcW w:type="dxa" w:w="2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Commerce breadth</w:t>
            </w:r>
          </w:p>
        </w:tc>
        <w:tc>
          <w:tcPr>
            <w:tcW w:type="dxa" w:w="6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Decide stock reservation, format variants, promotions, shipping fees, tax, invoices, returns, and order-status transition policy.</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P2</w:t>
            </w:r>
          </w:p>
        </w:tc>
        <w:tc>
          <w:tcPr>
            <w:tcW w:type="dxa" w:w="20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Ownership integrity</w:t>
            </w:r>
          </w:p>
        </w:tc>
        <w:tc>
          <w:tcPr>
            <w:tcW w:type="dxa" w:w="64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If attribution enforcement is a product requirement, use signed builds, controlled hosting, repository protections, and deploy-time integrity checks.</w:t>
            </w:r>
          </w:p>
        </w:tc>
      </w:tr>
    </w:tbl>
    <w:p>
      <w:pPr>
        <w:spacing w:after="0"/>
      </w:pPr>
    </w:p>
    <w:p>
      <w:pPr>
        <w:pStyle w:val="Heading1"/>
        <w:keepNext/>
      </w:pPr>
      <w:r>
        <w:t>Appendix A. Configuration baseline</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600"/>
        <w:gridCol w:w="2600"/>
        <w:gridCol w:w="4160"/>
      </w:tblGrid>
      <w:tr>
        <w:trPr>
          <w:cantSplit/>
          <w:tblHeader w:val="true"/>
        </w:trPr>
        <w:tc>
          <w:tcPr>
            <w:tcW w:type="dxa" w:w="26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Variable</w:t>
            </w:r>
          </w:p>
        </w:tc>
        <w:tc>
          <w:tcPr>
            <w:tcW w:type="dxa" w:w="26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Default</w:t>
            </w:r>
          </w:p>
        </w:tc>
        <w:tc>
          <w:tcPr>
            <w:tcW w:type="dxa" w:w="41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Purpose</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HOST</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127.0.0.1</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Bind address</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PORT</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3000</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HTTP port</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JWT_SECRET</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Embedded practice secret</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JWT signing; must be replaced in production</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ACCESS_TOKEN_TTL</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900 seconds</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Access-token lifetime</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REFRESH_TOKEN_TTL</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604800 seconds</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Refresh-token lifetime</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API_KEY</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tbs_live_9c8b7a6d5e4f3210</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API-key practice credential</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BASIC_USER</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basic_user</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Basic-auth practice user</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BASIC_PASS</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basic_pass_123</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Basic-auth practice password</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RATE_LIMIT_MAX</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5</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Requests allowed on /api/limited per window</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RATE_LIMIT_WINDOW_MS</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10000</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Rate-limit window</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DEFAULT_PAGE_SIZE</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10</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Default list page size</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MAX_PAGE_SIZE</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100</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Maximum list page size</w:t>
            </w:r>
          </w:p>
        </w:tc>
      </w:tr>
      <w:tr>
        <w:trPr>
          <w:cantSplit/>
        </w:trP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LOG_REQUESTS</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true</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Console request logging; false disables</w:t>
            </w:r>
          </w:p>
        </w:tc>
      </w:tr>
    </w:tbl>
    <w:p>
      <w:pPr>
        <w:spacing w:after="0"/>
      </w:pPr>
    </w:p>
    <w:p>
      <w:pPr>
        <w:pStyle w:val="Heading1"/>
        <w:keepNext/>
      </w:pPr>
      <w:r>
        <w:t>Appendix B. Status and error catalogs</w:t>
      </w:r>
    </w:p>
    <w:p>
      <w:pPr>
        <w:pStyle w:val="Heading2"/>
        <w:keepNext/>
      </w:pPr>
      <w:r>
        <w:t>B.1 Order and payment values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800"/>
        <w:gridCol w:w="4760"/>
        <w:gridCol w:w="2800"/>
      </w:tblGrid>
      <w:tr>
        <w:trPr>
          <w:cantSplit/>
          <w:tblHeader w:val="true"/>
        </w:trPr>
        <w:tc>
          <w:tcPr>
            <w:tcW w:type="dxa" w:w="18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Catalog</w:t>
            </w:r>
          </w:p>
        </w:tc>
        <w:tc>
          <w:tcPr>
            <w:tcW w:type="dxa" w:w="47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Values</w:t>
            </w:r>
          </w:p>
        </w:tc>
        <w:tc>
          <w:tcPr>
            <w:tcW w:type="dxa" w:w="28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Notes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Order status</w:t>
            </w:r>
          </w:p>
        </w:tc>
        <w:tc>
          <w:tcPr>
            <w:tcW w:type="dxa" w:w="47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pending, paid, packed, shipped, completed, delivered, cancelled</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Customer-facing UI renders uppercase</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Payment status</w:t>
            </w:r>
          </w:p>
        </w:tc>
        <w:tc>
          <w:tcPr>
            <w:tcW w:type="dxa" w:w="47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pending, authorized, paid, failed, refunded, cash_on_delivery</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Stored independently from order status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Payment method</w:t>
            </w:r>
          </w:p>
        </w:tc>
        <w:tc>
          <w:tcPr>
            <w:tcW w:type="dxa" w:w="47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cod, card, upi</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COD prohibited when any e-Book is present</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Fulfilment type</w:t>
            </w:r>
          </w:p>
        </w:tc>
        <w:tc>
          <w:tcPr>
            <w:tcW w:type="dxa" w:w="47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physical, digital, mixed</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Derived from cart item formats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Book format</w:t>
            </w:r>
          </w:p>
        </w:tc>
        <w:tc>
          <w:tcPr>
            <w:tcW w:type="dxa" w:w="47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paperback, ebook, hardcover</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UI labels Paperback, e-Book, Hardcover</w:t>
            </w:r>
          </w:p>
        </w:tc>
      </w:tr>
    </w:tbl>
    <w:p>
      <w:pPr>
        <w:spacing w:after="0"/>
      </w:pPr>
    </w:p>
    <w:p>
      <w:pPr>
        <w:pStyle w:val="Heading2"/>
        <w:keepNext/>
      </w:pPr>
      <w:r>
        <w:t>B.2 API error catalog</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200"/>
        <w:gridCol w:w="2800"/>
        <w:gridCol w:w="5360"/>
      </w:tblGrid>
      <w:tr>
        <w:trPr>
          <w:cantSplit/>
          <w:tblHeader w:val="true"/>
        </w:trPr>
        <w:tc>
          <w:tcPr>
            <w:tcW w:type="dxa" w:w="12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HTTP</w:t>
            </w:r>
          </w:p>
        </w:tc>
        <w:tc>
          <w:tcPr>
            <w:tcW w:type="dxa" w:w="28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Code</w:t>
            </w:r>
          </w:p>
        </w:tc>
        <w:tc>
          <w:tcPr>
            <w:tcW w:type="dxa" w:w="53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7"/>
              </w:rPr>
              <w:t>Typical trigger</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400</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BAD_REQUEST</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Malformed request or invalid JSON</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401</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UNAUTHORIZED</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Missing, invalid, expired, reused, or revoked credentials</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403</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FORBIDDEN</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Authenticated actor lacks role or ownership</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404</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NOT_FOUND</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Unknown route or missing active resource</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405</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METHOD_NOT_ALLOWED</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Known path with unsupported method; includes Allow</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409</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CONFLICT</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Duplicate, stale business state, empty checkout, stock shortage, or invalid cancellation</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410</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GONE</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Soft-deleted book</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412</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PRECONDITION_FAILED</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Stale If-Match</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415</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UNSUPPORTED_MEDIA_TYPE</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Body is not application/json where JSON is required</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422</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VALIDATION_ERROR</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Field, relationship, enum, range, or format validation</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429</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RATE_LIMITED</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Dedicated practice limit exceeded</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500</w:t>
            </w:r>
          </w:p>
        </w:tc>
        <w:tc>
          <w:tcPr>
            <w:tcW w:type="dxa" w:w="28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INTERNAL_ERROR</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7"/>
              </w:rPr>
              <w:t>Unexpected server failure; generic external message</w:t>
            </w:r>
          </w:p>
        </w:tc>
      </w:tr>
    </w:tbl>
    <w:p>
      <w:pPr>
        <w:spacing w:after="0"/>
      </w:pPr>
    </w:p>
    <w:p>
      <w:pPr>
        <w:pStyle w:val="Heading1"/>
        <w:keepNext/>
      </w:pPr>
      <w:r>
        <w:t>Appendix C. Glossary</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400"/>
        <w:gridCol w:w="6960"/>
      </w:tblGrid>
      <w:tr>
        <w:trPr>
          <w:cantSplit/>
          <w:tblHeader w:val="true"/>
        </w:trPr>
        <w:tc>
          <w:tcPr>
            <w:tcW w:type="dxa" w:w="240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8"/>
              </w:rPr>
              <w:t>Term</w:t>
            </w:r>
          </w:p>
        </w:tc>
        <w:tc>
          <w:tcPr>
            <w:tcW w:type="dxa" w:w="6960"/>
            <w:shd w:fill="E8EEF5" w:val="clear"/>
            <w:tcMar>
              <w:top w:w="80" w:type="dxa"/>
              <w:start w:w="120" w:type="dxa"/>
              <w:bottom w:w="80" w:type="dxa"/>
              <w:end w:w="120" w:type="dxa"/>
            </w:tcMar>
            <w:vAlign w:val="center"/>
          </w:tcPr>
          <w:p>
            <w:pPr>
              <w:spacing w:before="0" w:after="0" w:line="252" w:lineRule="auto"/>
            </w:pPr>
            <w:r>
              <w:rPr>
                <w:rFonts w:ascii="Calibri" w:hAnsi="Calibri" w:eastAsia="Calibri"/>
                <w:b/>
                <w:color w:val="1F2937"/>
                <w:sz w:val="18"/>
              </w:rPr>
              <w:t>Definition</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As-built baseline</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 specification reconstructed from the behavior and artifacts of an existing implementation.</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ETag / If-Match</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HTTP validators used here for optimistic concurrency on book writes.</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Idempotency key</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 client-supplied key that makes a retry return the same order rather than create a duplicate.</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Soft delete</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 record state that hides a book from normal use while preserving it for 410 and restore behavior.</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Sparse fieldset</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 fields query that returns only named properties in each result.</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Derived rating</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averageRating and reviewCount calculated from review records rather than a fixed book score.</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Practice endpoint</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An endpoint intentionally designed to isolate a test concept such as delay, rate limiting, status codes, or echo.</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Public order number</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Customer-facing TBS-YYYYMMDD-XXXXX identifier distinct from the internal numeric route key.</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Verification gate</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color w:val="1F2937"/>
                <w:sz w:val="18"/>
              </w:rPr>
              <w:t>A repeatable check required before a baseline or changed requirement is accepted.</w:t>
            </w:r>
          </w:p>
        </w:tc>
      </w:tr>
    </w:tbl>
    <w:p>
      <w:pPr>
        <w:spacing w:after="0"/>
      </w:pPr>
    </w:p>
    <w:p>
      <w:pPr>
        <w:pStyle w:val="Heading1"/>
        <w:keepNext/>
      </w:pPr>
      <w:r>
        <w:t>End of controlled specification</w:t>
      </w:r>
    </w:p>
    <w:tbl>
      <w:tblPr>
        <w:tblW w:type="dxa" w:w="9360"/>
        <w:jc w:val="left"/>
        <w:tblLayout w:type="fixed"/>
        <w:tblLook w:firstColumn="1" w:firstRow="1" w:lastColumn="0" w:lastRow="0" w:noHBand="0" w:noVBand="1" w:val="04A0"/>
        <w:tblInd w:w="120" w:type="dxa"/>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360"/>
      </w:tblGrid>
      <w:tr>
        <w:tc>
          <w:tcPr>
            <w:tcW w:type="dxa" w:w="9360"/>
            <w:tcMar>
              <w:top w:w="80" w:type="dxa"/>
              <w:start w:w="120" w:type="dxa"/>
              <w:bottom w:w="80" w:type="dxa"/>
              <w:end w:w="120" w:type="dxa"/>
            </w:tcMar>
            <w:vAlign w:val="center"/>
            <w:shd w:fill="EAF5EE" w:val="clear"/>
          </w:tcPr>
          <w:p>
            <w:pPr>
              <w:spacing w:before="40" w:after="40"/>
            </w:pPr>
            <w:r>
              <w:rPr>
                <w:rFonts w:ascii="Calibri" w:hAnsi="Calibri" w:eastAsia="Calibri"/>
                <w:b/>
                <w:color w:val="1F4D78"/>
                <w:sz w:val="21"/>
              </w:rPr>
              <w:t xml:space="preserve">Change-control reminder: </w:t>
            </w:r>
            <w:r>
              <w:rPr>
                <w:rFonts w:ascii="Calibri" w:hAnsi="Calibri" w:eastAsia="Calibri"/>
                <w:color w:val="1F2937"/>
                <w:sz w:val="21"/>
              </w:rPr>
              <w:t>Update requirement text, implementation, contract artifacts, and verification together. Do not reuse an existing requirement ID for materially different behavior.</w:t>
            </w:r>
          </w:p>
        </w:tc>
      </w:tr>
    </w:tbl>
    <w:p>
      <w:pPr>
        <w:spacing w:after="0"/>
      </w:pP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085"/>
        <w:sz w:val="18"/>
      </w:rPr>
      <w:t xml:space="preserve">Controlled specification | 30 August 2026 | Page </w:t>
    </w:r>
    <w:r>
      <w:rPr>
        <w:rFonts w:ascii="Calibri" w:hAnsi="Calibri" w:eastAsia="Calibri"/>
        <w:color w:val="667085"/>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085"/>
        <w:sz w:val="18"/>
      </w:rPr>
      <w:t xml:space="preserve">Controlled specification | 30 August 2026 | Page </w:t>
    </w:r>
    <w:r>
      <w:rPr>
        <w:rFonts w:ascii="Calibri" w:hAnsi="Calibri" w:eastAsia="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000"/>
      <w:gridCol w:w="3360"/>
    </w:tblGrid>
    <w:tr>
      <w:tc>
        <w:tcPr>
          <w:tcW w:type="dxa" w:w="6000"/>
          <w:tcMar>
            <w:top w:w="0" w:type="dxa"/>
            <w:start w:w="0" w:type="dxa"/>
            <w:bottom w:w="0" w:type="dxa"/>
            <w:end w:w="0" w:type="dxa"/>
          </w:tcMar>
          <w:vAlign w:val="center"/>
        </w:tcPr>
        <w:p>
          <w:pPr>
            <w:spacing w:before="0" w:after="0"/>
            <w:jc w:val="left"/>
          </w:pPr>
          <w:r>
            <w:rPr>
              <w:rFonts w:ascii="Calibri" w:hAnsi="Calibri" w:eastAsia="Calibri"/>
              <w:b/>
              <w:color w:val="667085"/>
              <w:sz w:val="17"/>
            </w:rPr>
            <w:t>TECH BOOK STORE | MASTER REQUIREMENTS SPECIFICATION</w:t>
          </w:r>
        </w:p>
      </w:tc>
      <w:tc>
        <w:tcPr>
          <w:tcW w:type="dxa" w:w="3360"/>
          <w:tcMar>
            <w:top w:w="0" w:type="dxa"/>
            <w:start w:w="0" w:type="dxa"/>
            <w:bottom w:w="0" w:type="dxa"/>
            <w:end w:w="0" w:type="dxa"/>
          </w:tcMar>
          <w:vAlign w:val="center"/>
        </w:tcPr>
        <w:p>
          <w:pPr>
            <w:spacing w:before="0" w:after="0"/>
            <w:jc w:val="right"/>
          </w:pPr>
          <w:r>
            <w:rPr>
              <w:rFonts w:ascii="Calibri" w:hAnsi="Calibri" w:eastAsia="Calibri"/>
              <w:color w:val="667085"/>
              <w:sz w:val="17"/>
            </w:rPr>
            <w:t>AS-BUILT BASELINE v7.2</w:t>
          </w:r>
        </w:p>
      </w:tc>
    </w:tr>
  </w:tbl>
  <w:p>
    <w:pPr>
      <w:pStyle w:val="Header"/>
      <w:spacing w:before="0"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000"/>
      <w:gridCol w:w="3360"/>
    </w:tblGrid>
    <w:tr>
      <w:tc>
        <w:tcPr>
          <w:tcW w:type="dxa" w:w="6000"/>
          <w:tcMar>
            <w:top w:w="0" w:type="dxa"/>
            <w:start w:w="0" w:type="dxa"/>
            <w:bottom w:w="0" w:type="dxa"/>
            <w:end w:w="0" w:type="dxa"/>
          </w:tcMar>
          <w:vAlign w:val="center"/>
        </w:tcPr>
        <w:p>
          <w:pPr>
            <w:spacing w:before="0" w:after="0"/>
            <w:jc w:val="left"/>
          </w:pPr>
          <w:r>
            <w:rPr>
              <w:rFonts w:ascii="Calibri" w:hAnsi="Calibri" w:eastAsia="Calibri"/>
              <w:b/>
              <w:color w:val="667085"/>
              <w:sz w:val="17"/>
            </w:rPr>
            <w:t>TECH BOOK STORE | MASTER REQUIREMENTS SPECIFICATION</w:t>
          </w:r>
        </w:p>
      </w:tc>
      <w:tc>
        <w:tcPr>
          <w:tcW w:type="dxa" w:w="3360"/>
          <w:tcMar>
            <w:top w:w="0" w:type="dxa"/>
            <w:start w:w="0" w:type="dxa"/>
            <w:bottom w:w="0" w:type="dxa"/>
            <w:end w:w="0" w:type="dxa"/>
          </w:tcMar>
          <w:vAlign w:val="center"/>
        </w:tcPr>
        <w:p>
          <w:pPr>
            <w:spacing w:before="0" w:after="0"/>
            <w:jc w:val="right"/>
          </w:pPr>
          <w:r>
            <w:rPr>
              <w:rFonts w:ascii="Calibri" w:hAnsi="Calibri" w:eastAsia="Calibri"/>
              <w:color w:val="667085"/>
              <w:sz w:val="17"/>
            </w:rPr>
            <w:t>AS-BUILT BASELINE v7.2</w:t>
          </w:r>
        </w:p>
      </w:tc>
    </w:tr>
  </w:tbl>
  <w:p>
    <w:pPr>
      <w:pStyle w:val="Heade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1">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51">
    <w:abstractNumId w:val="51"/>
  </w:num>
  <w:abstractNum w:abstractNumId="52">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52">
    <w:abstractNumId w:val="52"/>
  </w:num>
  <w:abstractNum w:abstractNumId="53">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Book Store - Master Requirements Specification (MRS)</dc:title>
  <dc:subject>As-built product, storefront, API, data, quality, and production-readiness requirements</dc:subject>
  <dc:creator>OpenAI Codex</dc:creator>
  <cp:keywords>Tech Book Store, MRS, requirements, storefront, API, Playwright, v7.2</cp:keywords>
  <dc:description>Reconstructed from the supplied TechBookStore-v7.2 package on 30 August 2026.</dc:description>
  <cp:lastModifiedBy/>
  <cp:revision>1</cp:revision>
  <dcterms:created xsi:type="dcterms:W3CDTF">2013-12-23T23:15:00Z</dcterms:created>
  <dcterms:modified xsi:type="dcterms:W3CDTF">2013-12-23T23:15:00Z</dcterms:modified>
  <cp:category/>
</cp:coreProperties>
</file>