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0CD3" w:rsidRDefault="00970C05" w:rsidP="00970C05">
      <w:pPr>
        <w:pStyle w:val="Title"/>
      </w:pPr>
      <w:r>
        <w:t>Accuracy, Precision, Recall and ROC-AUC</w:t>
      </w:r>
    </w:p>
    <w:p w:rsidR="00970C05" w:rsidRDefault="00970C05" w:rsidP="00970C05"/>
    <w:p w:rsidR="00970C05" w:rsidRDefault="00970C05" w:rsidP="00970C05">
      <w:pPr>
        <w:pStyle w:val="Heading1"/>
      </w:pPr>
      <w:r>
        <w:t>Accuracy</w:t>
      </w:r>
    </w:p>
    <w:p w:rsidR="00970C05" w:rsidRDefault="00970C05" w:rsidP="00970C05">
      <w:pPr>
        <w:pStyle w:val="ListParagraph"/>
        <w:numPr>
          <w:ilvl w:val="0"/>
          <w:numId w:val="1"/>
        </w:numPr>
      </w:pPr>
      <w:r>
        <w:t>Accuracy is very simple. It is number of correct predictions divided by the length of output (number of classes in a classifier)</w:t>
      </w:r>
    </w:p>
    <w:p w:rsidR="00970C05" w:rsidRDefault="00970C05" w:rsidP="00970C05"/>
    <w:p w:rsidR="00970C05" w:rsidRDefault="00970C05" w:rsidP="0018116D">
      <w:pPr>
        <w:ind w:firstLine="720"/>
        <w:rPr>
          <w:rStyle w:val="SubtleEmphasis"/>
        </w:rPr>
      </w:pPr>
      <w:proofErr w:type="spellStart"/>
      <w:r w:rsidRPr="00970C05">
        <w:rPr>
          <w:rStyle w:val="SubtleEmphasis"/>
        </w:rPr>
        <w:t>n_correct</w:t>
      </w:r>
      <w:proofErr w:type="spellEnd"/>
      <w:r w:rsidRPr="00970C05">
        <w:rPr>
          <w:rStyle w:val="SubtleEmphasis"/>
        </w:rPr>
        <w:t xml:space="preserve"> / </w:t>
      </w:r>
      <w:proofErr w:type="spellStart"/>
      <w:r w:rsidRPr="00970C05">
        <w:rPr>
          <w:rStyle w:val="SubtleEmphasis"/>
        </w:rPr>
        <w:t>len</w:t>
      </w:r>
      <w:proofErr w:type="spellEnd"/>
      <w:r w:rsidRPr="00970C05">
        <w:rPr>
          <w:rStyle w:val="SubtleEmphasis"/>
        </w:rPr>
        <w:t>(</w:t>
      </w:r>
      <w:proofErr w:type="spellStart"/>
      <w:r w:rsidRPr="00970C05">
        <w:rPr>
          <w:rStyle w:val="SubtleEmphasis"/>
        </w:rPr>
        <w:t>y_pred</w:t>
      </w:r>
      <w:proofErr w:type="spellEnd"/>
      <w:r w:rsidRPr="00970C05">
        <w:rPr>
          <w:rStyle w:val="SubtleEmphasis"/>
        </w:rPr>
        <w:t>)</w:t>
      </w:r>
    </w:p>
    <w:p w:rsidR="00970C05" w:rsidRDefault="00970C05" w:rsidP="00970C05">
      <w:pPr>
        <w:ind w:left="720"/>
        <w:rPr>
          <w:rStyle w:val="SubtleEmphasis"/>
        </w:rPr>
      </w:pPr>
    </w:p>
    <w:p w:rsidR="00970C05" w:rsidRPr="0018116D" w:rsidRDefault="00970C05" w:rsidP="0018116D">
      <w:pPr>
        <w:rPr>
          <w:rFonts w:asciiTheme="minorHAnsi" w:eastAsiaTheme="minorHAnsi" w:hAnsiTheme="minorHAnsi" w:cstheme="minorBidi"/>
        </w:rPr>
      </w:pPr>
      <w:r w:rsidRPr="0018116D">
        <w:rPr>
          <w:rFonts w:asciiTheme="minorHAnsi" w:eastAsiaTheme="minorHAnsi" w:hAnsiTheme="minorHAnsi" w:cstheme="minorBidi"/>
        </w:rPr>
        <w:t xml:space="preserve">Accuracy is a not a very good performance measures especially when there are skewed values in the dataset. The accuracy of a “Dog or Not” Classifier will be high if the number of input images of dogs are significantly higher than other images. </w:t>
      </w:r>
    </w:p>
    <w:p w:rsidR="00970C05" w:rsidRPr="0018116D" w:rsidRDefault="00970C05" w:rsidP="0018116D">
      <w:pPr>
        <w:rPr>
          <w:rFonts w:asciiTheme="minorHAnsi" w:eastAsiaTheme="minorHAnsi" w:hAnsiTheme="minorHAnsi" w:cstheme="minorBidi"/>
        </w:rPr>
      </w:pPr>
    </w:p>
    <w:p w:rsidR="00970C05" w:rsidRPr="0018116D" w:rsidRDefault="00970C05" w:rsidP="0018116D">
      <w:pPr>
        <w:rPr>
          <w:rFonts w:asciiTheme="minorHAnsi" w:eastAsiaTheme="minorHAnsi" w:hAnsiTheme="minorHAnsi" w:cstheme="minorBidi"/>
        </w:rPr>
      </w:pPr>
      <w:r w:rsidRPr="0018116D">
        <w:rPr>
          <w:rFonts w:asciiTheme="minorHAnsi" w:eastAsiaTheme="minorHAnsi" w:hAnsiTheme="minorHAnsi" w:cstheme="minorBidi"/>
        </w:rPr>
        <w:t xml:space="preserve">That does not mean the Model is accurate. We need other performance measures to figure that out. </w:t>
      </w:r>
    </w:p>
    <w:p w:rsidR="00970C05" w:rsidRDefault="00970C05" w:rsidP="00970C05">
      <w:pPr>
        <w:pStyle w:val="Heading1"/>
      </w:pPr>
      <w:r>
        <w:t>Precision</w:t>
      </w:r>
    </w:p>
    <w:p w:rsidR="005465B5" w:rsidRPr="005465B5" w:rsidRDefault="005465B5" w:rsidP="005465B5">
      <w:r>
        <w:t>Precision is accuracy of positive predictions. The formula would be</w:t>
      </w:r>
    </w:p>
    <w:p w:rsidR="00970C05" w:rsidRDefault="005465B5" w:rsidP="0018116D">
      <w:pPr>
        <w:ind w:firstLine="720"/>
        <w:rPr>
          <w:rStyle w:val="SubtleEmphasis"/>
        </w:rPr>
      </w:pPr>
      <w:r w:rsidRPr="005465B5">
        <w:rPr>
          <w:rStyle w:val="SubtleEmphasis"/>
        </w:rPr>
        <w:t>Precision=TP/(TP+FP)</w:t>
      </w:r>
    </w:p>
    <w:p w:rsidR="005465B5" w:rsidRPr="005465B5" w:rsidRDefault="005465B5" w:rsidP="005465B5">
      <w:pPr>
        <w:rPr>
          <w:rStyle w:val="SubtleEmphasis"/>
        </w:rPr>
      </w:pPr>
    </w:p>
    <w:p w:rsidR="00970C05" w:rsidRDefault="005465B5" w:rsidP="00970C05">
      <w:r>
        <w:t>TP – True Positives</w:t>
      </w:r>
    </w:p>
    <w:p w:rsidR="005465B5" w:rsidRDefault="005465B5" w:rsidP="00970C05">
      <w:r>
        <w:t>FP – False Positives</w:t>
      </w:r>
    </w:p>
    <w:p w:rsidR="005465B5" w:rsidRDefault="005465B5" w:rsidP="00970C05"/>
    <w:p w:rsidR="005465B5" w:rsidRDefault="005465B5" w:rsidP="00970C05">
      <w:r>
        <w:t>P</w:t>
      </w:r>
      <w:r w:rsidRPr="005465B5">
        <w:t xml:space="preserve">recision is </w:t>
      </w:r>
      <w:r>
        <w:t>generally</w:t>
      </w:r>
      <w:r w:rsidRPr="005465B5">
        <w:t xml:space="preserve"> used along with another metric </w:t>
      </w:r>
      <w:r>
        <w:t>called</w:t>
      </w:r>
      <w:r w:rsidRPr="005465B5">
        <w:t xml:space="preserve"> recall</w:t>
      </w:r>
      <w:r>
        <w:t xml:space="preserve"> or</w:t>
      </w:r>
      <w:r w:rsidRPr="005465B5">
        <w:t xml:space="preserve"> sensitivity or the true positive rate (TPR)</w:t>
      </w:r>
    </w:p>
    <w:p w:rsidR="005465B5" w:rsidRDefault="005465B5" w:rsidP="00970C05"/>
    <w:p w:rsidR="005465B5" w:rsidRDefault="005465B5" w:rsidP="00970C05">
      <w:r>
        <w:t xml:space="preserve">We will define that in next section. Let’s look at a diagram which shows the True Positives, False Positives, True Negatives and  False Negatives. </w:t>
      </w:r>
    </w:p>
    <w:p w:rsidR="0021703E" w:rsidRDefault="0021703E" w:rsidP="00970C05"/>
    <w:p w:rsidR="0021703E" w:rsidRDefault="0021703E" w:rsidP="00970C05">
      <w:r>
        <w:t>Below is a confusion matrix for a “5” Detector</w:t>
      </w:r>
    </w:p>
    <w:p w:rsidR="005465B5" w:rsidRDefault="005465B5" w:rsidP="00970C05"/>
    <w:p w:rsidR="005465B5" w:rsidRDefault="005465B5" w:rsidP="005465B5">
      <w:pPr>
        <w:ind w:left="720"/>
      </w:pPr>
      <w:r w:rsidRPr="005465B5">
        <w:rPr>
          <w:noProof/>
        </w:rPr>
        <w:drawing>
          <wp:inline distT="0" distB="0" distL="0" distR="0" wp14:anchorId="6256F013" wp14:editId="64FBACD0">
            <wp:extent cx="3873500" cy="1892883"/>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alphaModFix amt="96000"/>
                      <a:grayscl/>
                    </a:blip>
                    <a:stretch>
                      <a:fillRect/>
                    </a:stretch>
                  </pic:blipFill>
                  <pic:spPr>
                    <a:xfrm>
                      <a:off x="0" y="0"/>
                      <a:ext cx="3892003" cy="1901925"/>
                    </a:xfrm>
                    <a:prstGeom prst="rect">
                      <a:avLst/>
                    </a:prstGeom>
                    <a:ln>
                      <a:solidFill>
                        <a:schemeClr val="accent1"/>
                      </a:solidFill>
                    </a:ln>
                  </pic:spPr>
                </pic:pic>
              </a:graphicData>
            </a:graphic>
          </wp:inline>
        </w:drawing>
      </w:r>
    </w:p>
    <w:p w:rsidR="0013541C" w:rsidRDefault="0013541C" w:rsidP="005465B5">
      <w:pPr>
        <w:ind w:left="720"/>
      </w:pPr>
    </w:p>
    <w:p w:rsidR="0013541C" w:rsidRDefault="0013541C" w:rsidP="0013541C">
      <w:pPr>
        <w:pStyle w:val="Heading1"/>
      </w:pPr>
      <w:r>
        <w:lastRenderedPageBreak/>
        <w:t>Recall</w:t>
      </w:r>
    </w:p>
    <w:p w:rsidR="0013541C" w:rsidRDefault="0013541C" w:rsidP="0013541C">
      <w:r>
        <w:t xml:space="preserve">As seen in the diagram above, Recall is nothing but ratio of positives correctly identified by the classifier. </w:t>
      </w:r>
    </w:p>
    <w:p w:rsidR="0013541C" w:rsidRDefault="0013541C" w:rsidP="0013541C">
      <w:r>
        <w:t>In the diagram above, we see three out of five 5’s were identified. The recall is 3/5 whereas the Precision is ¾ (see the formula for Precision that we defined earlier)</w:t>
      </w:r>
    </w:p>
    <w:p w:rsidR="0013541C" w:rsidRDefault="0013541C" w:rsidP="0013541C"/>
    <w:p w:rsidR="0013541C" w:rsidRDefault="0013541C" w:rsidP="0013541C">
      <w:r>
        <w:t>What is the formula for Recall ?</w:t>
      </w:r>
    </w:p>
    <w:p w:rsidR="0013541C" w:rsidRDefault="0013541C" w:rsidP="0013541C"/>
    <w:p w:rsidR="0013541C" w:rsidRPr="0013541C" w:rsidRDefault="0013541C" w:rsidP="0018116D">
      <w:pPr>
        <w:ind w:firstLine="720"/>
        <w:rPr>
          <w:rStyle w:val="SubtleEmphasis"/>
        </w:rPr>
      </w:pPr>
      <w:r w:rsidRPr="00590491">
        <w:rPr>
          <w:rStyle w:val="SubtleEmphasis"/>
        </w:rPr>
        <w:t>R</w:t>
      </w:r>
      <w:r w:rsidRPr="0013541C">
        <w:rPr>
          <w:rStyle w:val="SubtleEmphasis"/>
        </w:rPr>
        <w:t>ecall=TP</w:t>
      </w:r>
      <w:r w:rsidRPr="00590491">
        <w:rPr>
          <w:rStyle w:val="SubtleEmphasis"/>
        </w:rPr>
        <w:t>/(</w:t>
      </w:r>
      <w:r w:rsidRPr="0013541C">
        <w:rPr>
          <w:rStyle w:val="SubtleEmphasis"/>
        </w:rPr>
        <w:t>TP+FN</w:t>
      </w:r>
      <w:r w:rsidRPr="00590491">
        <w:rPr>
          <w:rStyle w:val="SubtleEmphasis"/>
        </w:rPr>
        <w:t>)</w:t>
      </w:r>
    </w:p>
    <w:p w:rsidR="0013541C" w:rsidRDefault="0013541C" w:rsidP="0013541C"/>
    <w:p w:rsidR="008C0F6D" w:rsidRDefault="008C0F6D" w:rsidP="008C0F6D">
      <w:pPr>
        <w:pStyle w:val="Heading1"/>
      </w:pPr>
      <w:r>
        <w:t>F1 Score</w:t>
      </w:r>
    </w:p>
    <w:p w:rsidR="008C0F6D" w:rsidRDefault="008C0F6D" w:rsidP="008C0F6D">
      <w:r>
        <w:t>As mentioned before, Precision and Recall go hand-in-hand and we have a measure which uses them both. It is called F1 Score and it is a harmonic mean of Precision and Recall</w:t>
      </w:r>
    </w:p>
    <w:p w:rsidR="008C0F6D" w:rsidRDefault="008C0F6D" w:rsidP="008C0F6D"/>
    <w:p w:rsidR="008C0F6D" w:rsidRDefault="008C0F6D" w:rsidP="0018116D">
      <w:pPr>
        <w:ind w:left="720"/>
      </w:pPr>
      <w:r w:rsidRPr="008C0F6D">
        <w:rPr>
          <w:noProof/>
        </w:rPr>
        <w:drawing>
          <wp:inline distT="0" distB="0" distL="0" distR="0" wp14:anchorId="5594CFA4" wp14:editId="7C063C4D">
            <wp:extent cx="4648200" cy="5835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biLevel thresh="75000"/>
                      <a:extLst>
                        <a:ext uri="{BEBA8EAE-BF5A-486C-A8C5-ECC9F3942E4B}">
                          <a14:imgProps xmlns:a14="http://schemas.microsoft.com/office/drawing/2010/main">
                            <a14:imgLayer r:embed="rId7">
                              <a14:imgEffect>
                                <a14:colorTemperature colorTemp="6137"/>
                              </a14:imgEffect>
                              <a14:imgEffect>
                                <a14:saturation sat="113000"/>
                              </a14:imgEffect>
                            </a14:imgLayer>
                          </a14:imgProps>
                        </a:ext>
                      </a:extLst>
                    </a:blip>
                    <a:stretch>
                      <a:fillRect/>
                    </a:stretch>
                  </pic:blipFill>
                  <pic:spPr>
                    <a:xfrm>
                      <a:off x="0" y="0"/>
                      <a:ext cx="4880718" cy="612756"/>
                    </a:xfrm>
                    <a:prstGeom prst="rect">
                      <a:avLst/>
                    </a:prstGeom>
                  </pic:spPr>
                </pic:pic>
              </a:graphicData>
            </a:graphic>
          </wp:inline>
        </w:drawing>
      </w:r>
    </w:p>
    <w:p w:rsidR="0014358E" w:rsidRDefault="0014358E" w:rsidP="008C0F6D"/>
    <w:p w:rsidR="00445800" w:rsidRDefault="0014358E" w:rsidP="008C0F6D">
      <w:r>
        <w:t xml:space="preserve">Generally, we want Precision and Recall to be similar and a high f1_score indicates that. </w:t>
      </w:r>
    </w:p>
    <w:p w:rsidR="00445800" w:rsidRDefault="00445800" w:rsidP="00445800">
      <w:pPr>
        <w:pStyle w:val="Heading1"/>
      </w:pPr>
      <w:r>
        <w:t>Precision Recall Tradeoff</w:t>
      </w:r>
    </w:p>
    <w:p w:rsidR="00445800" w:rsidRDefault="0014358E" w:rsidP="008C0F6D">
      <w:r>
        <w:t>Like mentioned earlier</w:t>
      </w:r>
      <w:r w:rsidR="00445800">
        <w:t xml:space="preserve">, we want Precision and Recall to be similar. However, in some cases we might want one of them to be higher depending on the task. </w:t>
      </w:r>
    </w:p>
    <w:p w:rsidR="00445800" w:rsidRDefault="00445800" w:rsidP="008C0F6D"/>
    <w:p w:rsidR="00445800" w:rsidRDefault="00445800" w:rsidP="008C0F6D">
      <w:r>
        <w:t xml:space="preserve">Example – </w:t>
      </w:r>
    </w:p>
    <w:p w:rsidR="00445800" w:rsidRDefault="00F427AC" w:rsidP="00445800">
      <w:pPr>
        <w:pStyle w:val="ListParagraph"/>
        <w:numPr>
          <w:ilvl w:val="0"/>
          <w:numId w:val="1"/>
        </w:numPr>
      </w:pPr>
      <w:r>
        <w:t>YouTube</w:t>
      </w:r>
      <w:r w:rsidR="00445800">
        <w:t xml:space="preserve"> Kids recommendation should have high precision i.e. it should not let even few inappropriate videos even if It rejects many normal videos</w:t>
      </w:r>
    </w:p>
    <w:p w:rsidR="00445800" w:rsidRDefault="00445800" w:rsidP="00445800">
      <w:pPr>
        <w:pStyle w:val="ListParagraph"/>
        <w:numPr>
          <w:ilvl w:val="0"/>
          <w:numId w:val="1"/>
        </w:numPr>
      </w:pPr>
      <w:r>
        <w:t xml:space="preserve">In case of Quality Control of some object, we would want high recall because we are okay with some false positives (some good quality objects getting flagged), but do not want some low quality object to get through the detection. Human intervention can resolve the false positives. </w:t>
      </w:r>
    </w:p>
    <w:p w:rsidR="00D83C95" w:rsidRDefault="00D83C95" w:rsidP="00D83C95"/>
    <w:p w:rsidR="00D83C95" w:rsidRDefault="00D83C95" w:rsidP="00D83C95">
      <w:r>
        <w:t xml:space="preserve">Note - Increasing precision reduces recall and vice-versa. We cannot make both of them high. </w:t>
      </w:r>
    </w:p>
    <w:p w:rsidR="00F427AC" w:rsidRDefault="00F427AC" w:rsidP="00D83C95">
      <w:r>
        <w:t>Below diagram shows how that happens..</w:t>
      </w:r>
    </w:p>
    <w:p w:rsidR="00F427AC" w:rsidRDefault="00F427AC" w:rsidP="00D83C95"/>
    <w:p w:rsidR="00F427AC" w:rsidRDefault="00F427AC" w:rsidP="00F427AC">
      <w:pPr>
        <w:ind w:left="720"/>
      </w:pPr>
      <w:r w:rsidRPr="00F427AC">
        <w:rPr>
          <w:noProof/>
        </w:rPr>
        <w:drawing>
          <wp:inline distT="0" distB="0" distL="0" distR="0" wp14:anchorId="24C3346F" wp14:editId="402DCC88">
            <wp:extent cx="4379546" cy="1281110"/>
            <wp:effectExtent l="12700" t="12700" r="152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blip>
                    <a:stretch>
                      <a:fillRect/>
                    </a:stretch>
                  </pic:blipFill>
                  <pic:spPr>
                    <a:xfrm>
                      <a:off x="0" y="0"/>
                      <a:ext cx="4439314" cy="1298593"/>
                    </a:xfrm>
                    <a:prstGeom prst="rect">
                      <a:avLst/>
                    </a:prstGeom>
                    <a:ln>
                      <a:solidFill>
                        <a:schemeClr val="accent1"/>
                      </a:solidFill>
                    </a:ln>
                  </pic:spPr>
                </pic:pic>
              </a:graphicData>
            </a:graphic>
          </wp:inline>
        </w:drawing>
      </w:r>
    </w:p>
    <w:p w:rsidR="00E92A2A" w:rsidRDefault="00E92A2A" w:rsidP="00E92A2A">
      <w:pPr>
        <w:pStyle w:val="Heading1"/>
      </w:pPr>
      <w:r>
        <w:lastRenderedPageBreak/>
        <w:t>ROC – AUC</w:t>
      </w:r>
    </w:p>
    <w:p w:rsidR="00445800" w:rsidRDefault="00E92A2A" w:rsidP="008C0F6D">
      <w:r>
        <w:t>Receiving Operating Characteristic (ROC), AUC (Area under the Curve)</w:t>
      </w:r>
    </w:p>
    <w:p w:rsidR="00472AEE" w:rsidRDefault="00472AEE" w:rsidP="008C0F6D"/>
    <w:p w:rsidR="00472AEE" w:rsidRDefault="00472AEE" w:rsidP="008C0F6D">
      <w:pPr>
        <w:pStyle w:val="ListParagraph"/>
        <w:numPr>
          <w:ilvl w:val="0"/>
          <w:numId w:val="2"/>
        </w:numPr>
      </w:pPr>
      <w:r>
        <w:t xml:space="preserve">An </w:t>
      </w:r>
      <w:r w:rsidRPr="00472AEE">
        <w:t>ROC curve plots the true positive rate (</w:t>
      </w:r>
      <w:r>
        <w:t>nothing but</w:t>
      </w:r>
      <w:r w:rsidRPr="00472AEE">
        <w:t xml:space="preserve"> recall</w:t>
      </w:r>
      <w:r w:rsidR="00B868F5">
        <w:t xml:space="preserve"> and also called sensitivity</w:t>
      </w:r>
      <w:r w:rsidRPr="00472AEE">
        <w:t>) against the false positive rate (FPR)</w:t>
      </w:r>
      <w:r>
        <w:t>.</w:t>
      </w:r>
    </w:p>
    <w:p w:rsidR="00B868F5" w:rsidRDefault="00B868F5" w:rsidP="00B868F5">
      <w:pPr>
        <w:pStyle w:val="ListParagraph"/>
        <w:numPr>
          <w:ilvl w:val="1"/>
          <w:numId w:val="2"/>
        </w:numPr>
      </w:pPr>
      <w:r>
        <w:t>TPR (</w:t>
      </w:r>
      <w:r w:rsidRPr="0013541C">
        <w:t>Recall</w:t>
      </w:r>
      <w:r>
        <w:t xml:space="preserve">) is </w:t>
      </w:r>
      <w:r w:rsidRPr="00590491">
        <w:rPr>
          <w:rStyle w:val="SubtleEmphasis"/>
          <w:rFonts w:ascii="Times New Roman" w:eastAsia="Times New Roman" w:hAnsi="Times New Roman" w:cs="Times New Roman"/>
        </w:rPr>
        <w:t>TP/(TP+FN)</w:t>
      </w:r>
    </w:p>
    <w:p w:rsidR="00472AEE" w:rsidRDefault="00472AEE" w:rsidP="00472AEE">
      <w:pPr>
        <w:pStyle w:val="ListParagraph"/>
        <w:numPr>
          <w:ilvl w:val="0"/>
          <w:numId w:val="2"/>
        </w:numPr>
      </w:pPr>
      <w:r w:rsidRPr="00472AEE">
        <w:t xml:space="preserve">The FPR is the ratio of negative instances that are incorrectly classified as positive.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FPR is </w:t>
      </w:r>
      <w:r w:rsidRPr="00590491">
        <w:rPr>
          <w:rStyle w:val="SubtleEmphasis"/>
          <w:rFonts w:ascii="Times New Roman" w:eastAsia="Times New Roman" w:hAnsi="Times New Roman" w:cs="Times New Roman"/>
        </w:rPr>
        <w:t>FP/(</w:t>
      </w:r>
      <w:r w:rsidRPr="0013541C">
        <w:rPr>
          <w:rStyle w:val="SubtleEmphasis"/>
          <w:rFonts w:ascii="Times New Roman" w:eastAsia="Times New Roman" w:hAnsi="Times New Roman" w:cs="Times New Roman"/>
        </w:rPr>
        <w:t>T</w:t>
      </w:r>
      <w:r w:rsidRPr="00590491">
        <w:rPr>
          <w:rStyle w:val="SubtleEmphasis"/>
          <w:rFonts w:ascii="Times New Roman" w:eastAsia="Times New Roman" w:hAnsi="Times New Roman" w:cs="Times New Roman"/>
        </w:rPr>
        <w:t>N</w:t>
      </w:r>
      <w:r w:rsidRPr="0013541C">
        <w:rPr>
          <w:rStyle w:val="SubtleEmphasis"/>
          <w:rFonts w:ascii="Times New Roman" w:eastAsia="Times New Roman" w:hAnsi="Times New Roman" w:cs="Times New Roman"/>
        </w:rPr>
        <w:t>+F</w:t>
      </w:r>
      <w:r w:rsidRPr="00590491">
        <w:rPr>
          <w:rStyle w:val="SubtleEmphasis"/>
          <w:rFonts w:ascii="Times New Roman" w:eastAsia="Times New Roman" w:hAnsi="Times New Roman" w:cs="Times New Roman"/>
        </w:rPr>
        <w:t>P)</w:t>
      </w:r>
    </w:p>
    <w:p w:rsidR="00472AEE" w:rsidRDefault="00472AEE" w:rsidP="00472AEE">
      <w:pPr>
        <w:pStyle w:val="ListParagraph"/>
        <w:numPr>
          <w:ilvl w:val="0"/>
          <w:numId w:val="2"/>
        </w:numPr>
      </w:pPr>
      <w:r w:rsidRPr="00472AEE">
        <w:t>It is equal to 1 –</w:t>
      </w:r>
      <w:r w:rsidR="00B868F5">
        <w:t xml:space="preserve"> T</w:t>
      </w:r>
      <w:r w:rsidRPr="00472AEE">
        <w:t xml:space="preserve">rue </w:t>
      </w:r>
      <w:r w:rsidR="00B868F5">
        <w:t>N</w:t>
      </w:r>
      <w:r w:rsidRPr="00472AEE">
        <w:t xml:space="preserve">egative </w:t>
      </w:r>
      <w:r w:rsidR="00B868F5">
        <w:t>R</w:t>
      </w:r>
      <w:r w:rsidRPr="00472AEE">
        <w:t xml:space="preserve">ate (TNR), which is the ratio of negative instances that are correctly classified as negative. The TNR is also called </w:t>
      </w:r>
      <w:r w:rsidRPr="00B868F5">
        <w:rPr>
          <w:b/>
          <w:bCs/>
        </w:rPr>
        <w:t>specificity</w:t>
      </w:r>
      <w:r w:rsidRPr="00472AEE">
        <w:t xml:space="preserve">. </w:t>
      </w:r>
    </w:p>
    <w:p w:rsidR="00122DE6" w:rsidRPr="00590491" w:rsidRDefault="00122DE6" w:rsidP="00122DE6">
      <w:pPr>
        <w:pStyle w:val="ListParagraph"/>
        <w:numPr>
          <w:ilvl w:val="1"/>
          <w:numId w:val="2"/>
        </w:numPr>
        <w:rPr>
          <w:rStyle w:val="SubtleEmphasis"/>
          <w:rFonts w:ascii="Times New Roman" w:eastAsia="Times New Roman" w:hAnsi="Times New Roman" w:cs="Times New Roman"/>
        </w:rPr>
      </w:pPr>
      <w:r>
        <w:t xml:space="preserve">TNR is </w:t>
      </w:r>
      <w:r w:rsidRPr="00590491">
        <w:rPr>
          <w:rStyle w:val="SubtleEmphasis"/>
          <w:rFonts w:ascii="Times New Roman" w:eastAsia="Times New Roman" w:hAnsi="Times New Roman" w:cs="Times New Roman"/>
        </w:rPr>
        <w:t>TN/(TN + FP)</w:t>
      </w:r>
    </w:p>
    <w:p w:rsidR="00472AEE" w:rsidRDefault="00472AEE" w:rsidP="00472AEE">
      <w:pPr>
        <w:pStyle w:val="ListParagraph"/>
        <w:numPr>
          <w:ilvl w:val="0"/>
          <w:numId w:val="2"/>
        </w:numPr>
      </w:pPr>
      <w:r w:rsidRPr="00B868F5">
        <w:rPr>
          <w:b/>
          <w:bCs/>
        </w:rPr>
        <w:t>1 – specificity</w:t>
      </w:r>
      <w:r w:rsidRPr="00472AEE">
        <w:t>.</w:t>
      </w:r>
    </w:p>
    <w:p w:rsidR="006F3E05" w:rsidRDefault="00B868F5" w:rsidP="006F3E05">
      <w:pPr>
        <w:pStyle w:val="ListParagraph"/>
        <w:numPr>
          <w:ilvl w:val="1"/>
          <w:numId w:val="2"/>
        </w:numPr>
      </w:pPr>
      <w:r w:rsidRPr="00B868F5">
        <w:rPr>
          <w:b/>
          <w:bCs/>
        </w:rPr>
        <w:t>1 – specificity</w:t>
      </w:r>
      <w:r>
        <w:t xml:space="preserve">  gives </w:t>
      </w:r>
      <w:r w:rsidR="006F3E05" w:rsidRPr="0018116D">
        <w:rPr>
          <w:rStyle w:val="SubtleEmphasis"/>
          <w:rFonts w:ascii="Times New Roman" w:eastAsia="Times New Roman" w:hAnsi="Times New Roman" w:cs="Times New Roman"/>
        </w:rPr>
        <w:t>1 – TN/ (TN +FP) = FP/(TN + FP)</w:t>
      </w:r>
      <w:r w:rsidRPr="0018116D">
        <w:rPr>
          <w:rStyle w:val="SubtleEmphasis"/>
          <w:rFonts w:ascii="Times New Roman" w:eastAsia="Times New Roman" w:hAnsi="Times New Roman" w:cs="Times New Roman"/>
        </w:rPr>
        <w:t xml:space="preserve"> </w:t>
      </w:r>
      <w:r>
        <w:t xml:space="preserve">which is FPR. </w:t>
      </w:r>
    </w:p>
    <w:p w:rsidR="00B868F5" w:rsidRDefault="00B868F5" w:rsidP="00B868F5"/>
    <w:p w:rsidR="00B868F5" w:rsidRPr="00590491" w:rsidRDefault="00B868F5" w:rsidP="00B868F5">
      <w:pPr>
        <w:rPr>
          <w:rStyle w:val="SubtleEmphasis"/>
          <w:b/>
          <w:bCs/>
        </w:rPr>
      </w:pPr>
      <w:r w:rsidRPr="00F10F2B">
        <w:rPr>
          <w:rFonts w:asciiTheme="minorHAnsi" w:eastAsiaTheme="minorHAnsi" w:hAnsiTheme="minorHAnsi" w:cstheme="minorBidi"/>
        </w:rPr>
        <w:t xml:space="preserve">The ROC curve plots </w:t>
      </w:r>
      <w:r w:rsidRPr="00590491">
        <w:rPr>
          <w:rStyle w:val="SubtleEmphasis"/>
          <w:b/>
          <w:bCs/>
        </w:rPr>
        <w:t>sensitivity</w:t>
      </w:r>
      <w:r w:rsidRPr="00590491">
        <w:rPr>
          <w:rStyle w:val="SubtleEmphasis"/>
        </w:rPr>
        <w:t xml:space="preserve"> vs </w:t>
      </w:r>
      <w:r w:rsidRPr="00590491">
        <w:rPr>
          <w:rStyle w:val="SubtleEmphasis"/>
          <w:b/>
          <w:bCs/>
        </w:rPr>
        <w:t>(1 – specificity)</w:t>
      </w:r>
    </w:p>
    <w:p w:rsidR="00F10F2B" w:rsidRPr="00F10F2B" w:rsidRDefault="00F10F2B" w:rsidP="00B868F5">
      <w:pPr>
        <w:rPr>
          <w:rFonts w:asciiTheme="minorHAnsi" w:eastAsiaTheme="minorHAnsi" w:hAnsiTheme="minorHAnsi" w:cstheme="minorBidi"/>
        </w:rPr>
      </w:pPr>
    </w:p>
    <w:p w:rsidR="00B868F5" w:rsidRPr="00F10F2B" w:rsidRDefault="00B868F5" w:rsidP="00B868F5">
      <w:pPr>
        <w:rPr>
          <w:rFonts w:asciiTheme="minorHAnsi" w:eastAsiaTheme="minorHAnsi" w:hAnsiTheme="minorHAnsi" w:cstheme="minorBidi"/>
        </w:rPr>
      </w:pPr>
      <w:r w:rsidRPr="00F10F2B">
        <w:rPr>
          <w:rFonts w:asciiTheme="minorHAnsi" w:eastAsiaTheme="minorHAnsi" w:hAnsiTheme="minorHAnsi" w:cstheme="minorBidi"/>
        </w:rPr>
        <w:t xml:space="preserve">Area under that curve is nothing but AOC. A perfect AOC is 1. </w:t>
      </w:r>
    </w:p>
    <w:p w:rsidR="00F10F2B" w:rsidRPr="00F10F2B" w:rsidRDefault="00F10F2B" w:rsidP="00B868F5">
      <w:pPr>
        <w:rPr>
          <w:rFonts w:asciiTheme="minorHAnsi" w:eastAsiaTheme="minorHAnsi" w:hAnsiTheme="minorHAnsi" w:cstheme="minorBidi"/>
        </w:rPr>
      </w:pPr>
    </w:p>
    <w:p w:rsidR="00F10F2B" w:rsidRPr="00F10F2B" w:rsidRDefault="00F10F2B" w:rsidP="00F10F2B">
      <w:pPr>
        <w:ind w:left="720"/>
        <w:rPr>
          <w:rFonts w:asciiTheme="minorHAnsi" w:eastAsiaTheme="minorHAnsi" w:hAnsiTheme="minorHAnsi" w:cstheme="minorBidi"/>
        </w:rPr>
      </w:pPr>
      <w:r w:rsidRPr="00F10F2B">
        <w:rPr>
          <w:rFonts w:asciiTheme="minorHAnsi" w:eastAsiaTheme="minorHAnsi" w:hAnsiTheme="minorHAnsi" w:cstheme="minorBidi"/>
        </w:rPr>
        <w:fldChar w:fldCharType="begin"/>
      </w:r>
      <w:r w:rsidRPr="00F10F2B">
        <w:rPr>
          <w:rFonts w:asciiTheme="minorHAnsi" w:eastAsiaTheme="minorHAnsi" w:hAnsiTheme="minorHAnsi" w:cstheme="minorBidi"/>
        </w:rPr>
        <w:instrText xml:space="preserve"> INCLUDEPICTURE "https://learning.oreilly.com/library/view/hands-on-machine-learning/9781492032632/assets/mls2_0306.png" \* MERGEFORMATINET </w:instrText>
      </w:r>
      <w:r w:rsidRPr="00F10F2B">
        <w:rPr>
          <w:rFonts w:asciiTheme="minorHAnsi" w:eastAsiaTheme="minorHAnsi" w:hAnsiTheme="minorHAnsi" w:cstheme="minorBidi"/>
        </w:rPr>
        <w:fldChar w:fldCharType="separate"/>
      </w:r>
      <w:r w:rsidRPr="00F10F2B">
        <w:rPr>
          <w:rFonts w:asciiTheme="minorHAnsi" w:eastAsiaTheme="minorHAnsi" w:hAnsiTheme="minorHAnsi" w:cstheme="minorBidi"/>
          <w:noProof/>
        </w:rPr>
        <w:drawing>
          <wp:inline distT="0" distB="0" distL="0" distR="0">
            <wp:extent cx="3277917" cy="23989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296448" cy="2412465"/>
                    </a:xfrm>
                    <a:prstGeom prst="rect">
                      <a:avLst/>
                    </a:prstGeom>
                    <a:noFill/>
                    <a:ln>
                      <a:noFill/>
                    </a:ln>
                  </pic:spPr>
                </pic:pic>
              </a:graphicData>
            </a:graphic>
          </wp:inline>
        </w:drawing>
      </w:r>
      <w:r w:rsidRPr="00F10F2B">
        <w:rPr>
          <w:rFonts w:asciiTheme="minorHAnsi" w:eastAsiaTheme="minorHAnsi" w:hAnsiTheme="minorHAnsi" w:cstheme="minorBidi"/>
        </w:rPr>
        <w:fldChar w:fldCharType="end"/>
      </w:r>
    </w:p>
    <w:p w:rsidR="00F10F2B" w:rsidRPr="00B868F5" w:rsidRDefault="00F10F2B" w:rsidP="00B868F5"/>
    <w:sectPr w:rsidR="00F10F2B" w:rsidRPr="00B868F5" w:rsidSect="00B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C18"/>
    <w:multiLevelType w:val="hybridMultilevel"/>
    <w:tmpl w:val="68DC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E32F8"/>
    <w:multiLevelType w:val="hybridMultilevel"/>
    <w:tmpl w:val="0E3A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05"/>
    <w:rsid w:val="000B4AFA"/>
    <w:rsid w:val="00122DE6"/>
    <w:rsid w:val="0013541C"/>
    <w:rsid w:val="0014358E"/>
    <w:rsid w:val="0018116D"/>
    <w:rsid w:val="0021703E"/>
    <w:rsid w:val="00445800"/>
    <w:rsid w:val="00472AEE"/>
    <w:rsid w:val="005465B5"/>
    <w:rsid w:val="00590491"/>
    <w:rsid w:val="006F3E05"/>
    <w:rsid w:val="0086375F"/>
    <w:rsid w:val="008C0F6D"/>
    <w:rsid w:val="00970C05"/>
    <w:rsid w:val="00B050D9"/>
    <w:rsid w:val="00B54E9A"/>
    <w:rsid w:val="00B868F5"/>
    <w:rsid w:val="00D83C95"/>
    <w:rsid w:val="00DC398F"/>
    <w:rsid w:val="00E92A2A"/>
    <w:rsid w:val="00F10F2B"/>
    <w:rsid w:val="00F427AC"/>
    <w:rsid w:val="00F9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758B75D-213D-7E4E-B885-488D9D54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0F2B"/>
    <w:rPr>
      <w:rFonts w:ascii="Times New Roman" w:eastAsia="Times New Roman" w:hAnsi="Times New Roman" w:cs="Times New Roman"/>
    </w:rPr>
  </w:style>
  <w:style w:type="paragraph" w:styleId="Heading1">
    <w:name w:val="heading 1"/>
    <w:basedOn w:val="Normal"/>
    <w:next w:val="Normal"/>
    <w:link w:val="Heading1Char"/>
    <w:uiPriority w:val="9"/>
    <w:qFormat/>
    <w:rsid w:val="00970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C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0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0C05"/>
    <w:rPr>
      <w:i/>
      <w:iCs/>
      <w:color w:val="404040" w:themeColor="text1" w:themeTint="BF"/>
    </w:rPr>
  </w:style>
  <w:style w:type="paragraph" w:styleId="ListParagraph">
    <w:name w:val="List Paragraph"/>
    <w:basedOn w:val="Normal"/>
    <w:uiPriority w:val="34"/>
    <w:qFormat/>
    <w:rsid w:val="00970C0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70C05"/>
    <w:rPr>
      <w:rFonts w:asciiTheme="majorHAnsi" w:eastAsiaTheme="majorEastAsia" w:hAnsiTheme="majorHAnsi" w:cstheme="majorBidi"/>
      <w:color w:val="2F5496" w:themeColor="accent1" w:themeShade="BF"/>
      <w:sz w:val="32"/>
      <w:szCs w:val="32"/>
    </w:rPr>
  </w:style>
  <w:style w:type="character" w:customStyle="1" w:styleId="mtext">
    <w:name w:val="mtext"/>
    <w:basedOn w:val="DefaultParagraphFont"/>
    <w:rsid w:val="0013541C"/>
  </w:style>
  <w:style w:type="character" w:customStyle="1" w:styleId="mo">
    <w:name w:val="mo"/>
    <w:basedOn w:val="DefaultParagraphFont"/>
    <w:rsid w:val="0013541C"/>
  </w:style>
  <w:style w:type="character" w:customStyle="1" w:styleId="mi">
    <w:name w:val="mi"/>
    <w:basedOn w:val="DefaultParagraphFont"/>
    <w:rsid w:val="0013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0969">
      <w:bodyDiv w:val="1"/>
      <w:marLeft w:val="0"/>
      <w:marRight w:val="0"/>
      <w:marTop w:val="0"/>
      <w:marBottom w:val="0"/>
      <w:divBdr>
        <w:top w:val="none" w:sz="0" w:space="0" w:color="auto"/>
        <w:left w:val="none" w:sz="0" w:space="0" w:color="auto"/>
        <w:bottom w:val="none" w:sz="0" w:space="0" w:color="auto"/>
        <w:right w:val="none" w:sz="0" w:space="0" w:color="auto"/>
      </w:divBdr>
    </w:div>
    <w:div w:id="960770849">
      <w:bodyDiv w:val="1"/>
      <w:marLeft w:val="0"/>
      <w:marRight w:val="0"/>
      <w:marTop w:val="0"/>
      <w:marBottom w:val="0"/>
      <w:divBdr>
        <w:top w:val="none" w:sz="0" w:space="0" w:color="auto"/>
        <w:left w:val="none" w:sz="0" w:space="0" w:color="auto"/>
        <w:bottom w:val="none" w:sz="0" w:space="0" w:color="auto"/>
        <w:right w:val="none" w:sz="0" w:space="0" w:color="auto"/>
      </w:divBdr>
    </w:div>
    <w:div w:id="1310088991">
      <w:bodyDiv w:val="1"/>
      <w:marLeft w:val="0"/>
      <w:marRight w:val="0"/>
      <w:marTop w:val="0"/>
      <w:marBottom w:val="0"/>
      <w:divBdr>
        <w:top w:val="none" w:sz="0" w:space="0" w:color="auto"/>
        <w:left w:val="none" w:sz="0" w:space="0" w:color="auto"/>
        <w:bottom w:val="none" w:sz="0" w:space="0" w:color="auto"/>
        <w:right w:val="none" w:sz="0" w:space="0" w:color="auto"/>
      </w:divBdr>
    </w:div>
    <w:div w:id="1395395246">
      <w:bodyDiv w:val="1"/>
      <w:marLeft w:val="0"/>
      <w:marRight w:val="0"/>
      <w:marTop w:val="0"/>
      <w:marBottom w:val="0"/>
      <w:divBdr>
        <w:top w:val="none" w:sz="0" w:space="0" w:color="auto"/>
        <w:left w:val="none" w:sz="0" w:space="0" w:color="auto"/>
        <w:bottom w:val="none" w:sz="0" w:space="0" w:color="auto"/>
        <w:right w:val="none" w:sz="0" w:space="0" w:color="auto"/>
      </w:divBdr>
    </w:div>
    <w:div w:id="16621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Manjunath Rajanna Gangadhar</dc:creator>
  <cp:keywords/>
  <dc:description/>
  <cp:lastModifiedBy>Manjunath Manjunath Rajanna Gangadhar</cp:lastModifiedBy>
  <cp:revision>17</cp:revision>
  <dcterms:created xsi:type="dcterms:W3CDTF">2020-10-12T10:51:00Z</dcterms:created>
  <dcterms:modified xsi:type="dcterms:W3CDTF">2020-10-12T12:03:00Z</dcterms:modified>
</cp:coreProperties>
</file>