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1. Deal Outcome Distribution: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[Won |============= 65%]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[Lost |======= 35%]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Interpretation: In sample data, won deals outnumber lost deals nearly 2:1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2. Deal Value Comparison:.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Won deals median: $25,000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Lost deals median: $18,000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Interpretation: Higher-value deals tend to convert more often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3. Activity Frequency: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Top activities in won deals: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1. Meetings (32%)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2. Calls (28%)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3. Emails (22%)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4. Deal Duration: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Average duration: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- Won deals: 45 days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- Lost deals: 60 days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Interpretation: Faster-moving deals convert better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6. Correlation Heatmap: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Strongest correlations: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Meetings ↔ Deal Value (+0.62)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Calls ↔ Duration (-0.57)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Srinivasan Manjula</dc:creator>
  <cp:lastModifiedBy/>
</cp:coreProperties>
</file>