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E8" w:rsidRDefault="00695BE8" w:rsidP="00695BE8">
      <w:pPr>
        <w:rPr>
          <w:rFonts w:eastAsiaTheme="minorEastAsia"/>
          <w:iCs/>
        </w:rPr>
      </w:pPr>
      <w:r>
        <w:rPr>
          <w:rFonts w:eastAsiaTheme="minorEastAsia"/>
          <w:iCs/>
        </w:rPr>
        <w:t>Include in DQ2 data on yield values issued at a particular date, tabulate and provide its graph, use US treasury website (interest rate offered on treasuries on that day for maturities up to 30 years), please explain in detail, provide examples, provide in-text citations.</w:t>
      </w:r>
    </w:p>
    <w:p w:rsidR="00695BE8" w:rsidRDefault="00695BE8" w:rsidP="00695BE8">
      <w:pPr>
        <w:rPr>
          <w:rStyle w:val="Hyperlink"/>
          <w:rFonts w:eastAsiaTheme="minorEastAsia"/>
          <w:iCs/>
        </w:rPr>
      </w:pPr>
      <w:hyperlink r:id="rId4" w:history="1">
        <w:r>
          <w:rPr>
            <w:rStyle w:val="Hyperlink"/>
            <w:rFonts w:eastAsiaTheme="minorEastAsia"/>
            <w:iCs/>
          </w:rPr>
          <w:t>https://www.treasury.gov/resource-center/data-chart-center/interest-rates/Pages/TextView.aspx?data=yield</w:t>
        </w:r>
      </w:hyperlink>
    </w:p>
    <w:p w:rsidR="0078778E" w:rsidRPr="0078778E" w:rsidRDefault="0078778E" w:rsidP="00695BE8">
      <w:pPr>
        <w:rPr>
          <w:rFonts w:eastAsiaTheme="minorEastAsia"/>
          <w:iCs/>
          <w:color w:val="0563C1" w:themeColor="hyperlink"/>
          <w:u w:val="single"/>
        </w:rPr>
      </w:pPr>
    </w:p>
    <w:p w:rsidR="007D6B18" w:rsidRDefault="00F57000">
      <w:r>
        <w:t xml:space="preserve">According to Ross, </w:t>
      </w:r>
      <w:proofErr w:type="spellStart"/>
      <w:r>
        <w:t>Westerfield</w:t>
      </w:r>
      <w:proofErr w:type="spellEnd"/>
      <w:r>
        <w:t xml:space="preserve">, and Jaffe (2010), </w:t>
      </w:r>
      <w:r w:rsidR="00684242">
        <w:t xml:space="preserve">a plot of the yields on Treasury notes and bonds relative to maturity is called Treasury yield curve. This yield curve is based on coupon bond yields. Therefore, Treasury yields depend on three components – the real rate, expected future inflation, and the interest rate risk premium. Treasury bonds are default-free, taxable, and highly liquid. </w:t>
      </w:r>
    </w:p>
    <w:p w:rsidR="00684242" w:rsidRDefault="00684242">
      <w:r>
        <w:t xml:space="preserve">Below is the table of </w:t>
      </w:r>
      <w:r w:rsidR="00062878">
        <w:t>yield values as of 04/02/2020 –</w:t>
      </w:r>
    </w:p>
    <w:tbl>
      <w:tblPr>
        <w:tblW w:w="3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540"/>
      </w:tblGrid>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rPr>
                <w:rFonts w:ascii="Calibri" w:eastAsia="Times New Roman" w:hAnsi="Calibri" w:cs="Calibri"/>
                <w:color w:val="000000"/>
              </w:rPr>
            </w:pPr>
            <w:r w:rsidRPr="00684242">
              <w:rPr>
                <w:rFonts w:ascii="Calibri" w:eastAsia="Times New Roman" w:hAnsi="Calibri" w:cs="Calibri"/>
                <w:color w:val="000000"/>
              </w:rPr>
              <w:t>Months</w:t>
            </w:r>
          </w:p>
        </w:tc>
        <w:tc>
          <w:tcPr>
            <w:tcW w:w="1540" w:type="dxa"/>
            <w:shd w:val="clear" w:color="auto" w:fill="auto"/>
            <w:noWrap/>
            <w:vAlign w:val="bottom"/>
            <w:hideMark/>
          </w:tcPr>
          <w:p w:rsidR="00684242" w:rsidRPr="00684242" w:rsidRDefault="00684242" w:rsidP="00684242">
            <w:pPr>
              <w:spacing w:after="0" w:line="240" w:lineRule="auto"/>
              <w:rPr>
                <w:rFonts w:ascii="Calibri" w:eastAsia="Times New Roman" w:hAnsi="Calibri" w:cs="Calibri"/>
                <w:color w:val="000000"/>
              </w:rPr>
            </w:pPr>
            <w:r w:rsidRPr="00684242">
              <w:rPr>
                <w:rFonts w:ascii="Calibri" w:eastAsia="Times New Roman" w:hAnsi="Calibri" w:cs="Calibri"/>
                <w:color w:val="000000"/>
              </w:rPr>
              <w:t>Yield</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1</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0.09</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2</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0.1</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3</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0.09</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6</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0.15</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12</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0.14</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24</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0.23</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36</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0.29</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60</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0.39</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84</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0.53</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120</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0.63</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240</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1.04</w:t>
            </w:r>
          </w:p>
        </w:tc>
      </w:tr>
      <w:tr w:rsidR="00684242" w:rsidRPr="00684242" w:rsidTr="00684242">
        <w:trPr>
          <w:trHeight w:val="300"/>
        </w:trPr>
        <w:tc>
          <w:tcPr>
            <w:tcW w:w="148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360</w:t>
            </w:r>
          </w:p>
        </w:tc>
        <w:tc>
          <w:tcPr>
            <w:tcW w:w="1540" w:type="dxa"/>
            <w:shd w:val="clear" w:color="auto" w:fill="auto"/>
            <w:noWrap/>
            <w:vAlign w:val="bottom"/>
            <w:hideMark/>
          </w:tcPr>
          <w:p w:rsidR="00684242" w:rsidRPr="00684242" w:rsidRDefault="00684242" w:rsidP="00684242">
            <w:pPr>
              <w:spacing w:after="0" w:line="240" w:lineRule="auto"/>
              <w:jc w:val="right"/>
              <w:rPr>
                <w:rFonts w:ascii="Calibri" w:eastAsia="Times New Roman" w:hAnsi="Calibri" w:cs="Calibri"/>
                <w:color w:val="000000"/>
              </w:rPr>
            </w:pPr>
            <w:r w:rsidRPr="00684242">
              <w:rPr>
                <w:rFonts w:ascii="Calibri" w:eastAsia="Times New Roman" w:hAnsi="Calibri" w:cs="Calibri"/>
                <w:color w:val="000000"/>
              </w:rPr>
              <w:t>1.26</w:t>
            </w:r>
          </w:p>
        </w:tc>
      </w:tr>
    </w:tbl>
    <w:p w:rsidR="00062878" w:rsidRDefault="00062878">
      <w:r>
        <w:rPr>
          <w:noProof/>
        </w:rPr>
        <w:drawing>
          <wp:anchor distT="0" distB="0" distL="114300" distR="114300" simplePos="0" relativeHeight="251658240" behindDoc="0" locked="0" layoutInCell="1" allowOverlap="1" wp14:anchorId="556356C9">
            <wp:simplePos x="914400" y="914400"/>
            <wp:positionH relativeFrom="margin">
              <wp:align>left</wp:align>
            </wp:positionH>
            <wp:positionV relativeFrom="paragraph">
              <wp:align>top</wp:align>
            </wp:positionV>
            <wp:extent cx="4638675" cy="2771775"/>
            <wp:effectExtent l="0" t="0" r="9525" b="9525"/>
            <wp:wrapSquare wrapText="bothSides"/>
            <wp:docPr id="1" name="Chart 1">
              <a:extLst xmlns:a="http://schemas.openxmlformats.org/drawingml/2006/main">
                <a:ext uri="{FF2B5EF4-FFF2-40B4-BE49-F238E27FC236}">
                  <a16:creationId xmlns:a16="http://schemas.microsoft.com/office/drawing/2014/main" id="{AE27094A-C357-4612-9DE1-16F077728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7E4734">
        <w:br w:type="textWrapping" w:clear="all"/>
      </w:r>
    </w:p>
    <w:p w:rsidR="007D6B18" w:rsidRDefault="00062878">
      <w:r>
        <w:lastRenderedPageBreak/>
        <w:t xml:space="preserve">This yield curve looks like a steep yield curve suggesting </w:t>
      </w:r>
      <w:r w:rsidRPr="00062878">
        <w:t>that long-term yields are rising at a faster rate than short-term yields</w:t>
      </w:r>
      <w:r>
        <w:t xml:space="preserve">. Both the normal and steep yield curves depict </w:t>
      </w:r>
      <w:r w:rsidR="007E4734">
        <w:t xml:space="preserve">same general market conditions, the only difference </w:t>
      </w:r>
      <w:r w:rsidR="007E4734" w:rsidRPr="007E4734">
        <w:t>being a steeper curve reflects a larger difference between short-term and long-term return expectations.</w:t>
      </w:r>
      <w:r w:rsidR="007E4734">
        <w:t xml:space="preserve"> Historically, steep yield </w:t>
      </w:r>
      <w:r w:rsidR="007E4734" w:rsidRPr="007E4734">
        <w:t xml:space="preserve">curves </w:t>
      </w:r>
      <w:r w:rsidR="007E4734">
        <w:t xml:space="preserve">have </w:t>
      </w:r>
      <w:r w:rsidR="007E4734" w:rsidRPr="007E4734">
        <w:t>indicated the start of an expansionary economic period</w:t>
      </w:r>
      <w:r w:rsidR="007E4734">
        <w:t>. Meaning, we could expect an economic recession in the near future.</w:t>
      </w:r>
    </w:p>
    <w:p w:rsidR="007D6B18" w:rsidRDefault="007D6B18"/>
    <w:p w:rsidR="007D6B18" w:rsidRDefault="007D6B18" w:rsidP="007D6B18">
      <w:r>
        <w:t>References:</w:t>
      </w:r>
    </w:p>
    <w:p w:rsidR="007D6B18" w:rsidRDefault="007D6B18" w:rsidP="007D6B18">
      <w:r>
        <w:rPr>
          <w:rFonts w:ascii="Arial" w:hAnsi="Arial" w:cs="Arial"/>
          <w:color w:val="222222"/>
          <w:sz w:val="20"/>
          <w:szCs w:val="20"/>
          <w:shd w:val="clear" w:color="auto" w:fill="FFFFFF"/>
        </w:rPr>
        <w:t xml:space="preserve">Ross, S., </w:t>
      </w:r>
      <w:proofErr w:type="spellStart"/>
      <w:r>
        <w:rPr>
          <w:rFonts w:ascii="Arial" w:hAnsi="Arial" w:cs="Arial"/>
          <w:color w:val="222222"/>
          <w:sz w:val="20"/>
          <w:szCs w:val="20"/>
          <w:shd w:val="clear" w:color="auto" w:fill="FFFFFF"/>
        </w:rPr>
        <w:t>Westerfield</w:t>
      </w:r>
      <w:proofErr w:type="spellEnd"/>
      <w:r>
        <w:rPr>
          <w:rFonts w:ascii="Arial" w:hAnsi="Arial" w:cs="Arial"/>
          <w:color w:val="222222"/>
          <w:sz w:val="20"/>
          <w:szCs w:val="20"/>
          <w:shd w:val="clear" w:color="auto" w:fill="FFFFFF"/>
        </w:rPr>
        <w:t>, R., &amp; Jaffe, J. (2010). </w:t>
      </w:r>
      <w:r>
        <w:rPr>
          <w:rFonts w:ascii="Arial" w:hAnsi="Arial" w:cs="Arial"/>
          <w:i/>
          <w:iCs/>
          <w:color w:val="222222"/>
          <w:sz w:val="20"/>
          <w:szCs w:val="20"/>
          <w:shd w:val="clear" w:color="auto" w:fill="FFFFFF"/>
        </w:rPr>
        <w:t>Corporate finance</w:t>
      </w:r>
      <w:r>
        <w:rPr>
          <w:rFonts w:ascii="Arial" w:hAnsi="Arial" w:cs="Arial"/>
          <w:color w:val="222222"/>
          <w:sz w:val="20"/>
          <w:szCs w:val="20"/>
          <w:shd w:val="clear" w:color="auto" w:fill="FFFFFF"/>
        </w:rPr>
        <w:t>. McGraw-Hill Higher Education.</w:t>
      </w:r>
      <w:bookmarkStart w:id="0" w:name="_GoBack"/>
      <w:bookmarkEnd w:id="0"/>
    </w:p>
    <w:p w:rsidR="00420B94" w:rsidRDefault="00420B94" w:rsidP="00420B94">
      <w:pPr>
        <w:rPr>
          <w:rStyle w:val="Hyperlink"/>
          <w:rFonts w:eastAsiaTheme="minorEastAsia"/>
          <w:iCs/>
        </w:rPr>
      </w:pPr>
      <w:hyperlink r:id="rId6" w:history="1">
        <w:r>
          <w:rPr>
            <w:rStyle w:val="Hyperlink"/>
            <w:rFonts w:eastAsiaTheme="minorEastAsia"/>
            <w:iCs/>
          </w:rPr>
          <w:t>https://www.treasury.gov/resource-center/data-chart-center/interest-rates/Pages/TextView.aspx?data=yield</w:t>
        </w:r>
      </w:hyperlink>
    </w:p>
    <w:p w:rsidR="007D6B18" w:rsidRDefault="007D6B18"/>
    <w:p w:rsidR="00420B94" w:rsidRDefault="00420B94">
      <w:r>
        <w:t>Screenshot-</w:t>
      </w:r>
    </w:p>
    <w:p w:rsidR="00420B94" w:rsidRDefault="00420B94">
      <w:r>
        <w:rPr>
          <w:noProof/>
        </w:rPr>
        <w:drawing>
          <wp:inline distT="0" distB="0" distL="0" distR="0" wp14:anchorId="3341F45A" wp14:editId="755A30BC">
            <wp:extent cx="5943600" cy="27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590"/>
                    </a:xfrm>
                    <a:prstGeom prst="rect">
                      <a:avLst/>
                    </a:prstGeom>
                  </pic:spPr>
                </pic:pic>
              </a:graphicData>
            </a:graphic>
          </wp:inline>
        </w:drawing>
      </w:r>
    </w:p>
    <w:p w:rsidR="00420B94" w:rsidRDefault="00420B94">
      <w:r>
        <w:rPr>
          <w:noProof/>
        </w:rPr>
        <w:drawing>
          <wp:inline distT="0" distB="0" distL="0" distR="0" wp14:anchorId="02598029" wp14:editId="6A401DD0">
            <wp:extent cx="5943600"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595"/>
                    </a:xfrm>
                    <a:prstGeom prst="rect">
                      <a:avLst/>
                    </a:prstGeom>
                  </pic:spPr>
                </pic:pic>
              </a:graphicData>
            </a:graphic>
          </wp:inline>
        </w:drawing>
      </w:r>
    </w:p>
    <w:p w:rsidR="00420B94" w:rsidRDefault="00420B94"/>
    <w:sectPr w:rsidR="0042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18"/>
    <w:rsid w:val="00062878"/>
    <w:rsid w:val="001509D1"/>
    <w:rsid w:val="001C15C2"/>
    <w:rsid w:val="00420B94"/>
    <w:rsid w:val="00467422"/>
    <w:rsid w:val="00684242"/>
    <w:rsid w:val="00695BE8"/>
    <w:rsid w:val="0078778E"/>
    <w:rsid w:val="007D6B18"/>
    <w:rsid w:val="007E4734"/>
    <w:rsid w:val="00C73538"/>
    <w:rsid w:val="00F5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749B"/>
  <w15:chartTrackingRefBased/>
  <w15:docId w15:val="{A5A8000F-D950-44DB-9A99-9ACAB0EB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B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B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0224">
      <w:bodyDiv w:val="1"/>
      <w:marLeft w:val="0"/>
      <w:marRight w:val="0"/>
      <w:marTop w:val="0"/>
      <w:marBottom w:val="0"/>
      <w:divBdr>
        <w:top w:val="none" w:sz="0" w:space="0" w:color="auto"/>
        <w:left w:val="none" w:sz="0" w:space="0" w:color="auto"/>
        <w:bottom w:val="none" w:sz="0" w:space="0" w:color="auto"/>
        <w:right w:val="none" w:sz="0" w:space="0" w:color="auto"/>
      </w:divBdr>
    </w:div>
    <w:div w:id="904340524">
      <w:bodyDiv w:val="1"/>
      <w:marLeft w:val="0"/>
      <w:marRight w:val="0"/>
      <w:marTop w:val="0"/>
      <w:marBottom w:val="0"/>
      <w:divBdr>
        <w:top w:val="none" w:sz="0" w:space="0" w:color="auto"/>
        <w:left w:val="none" w:sz="0" w:space="0" w:color="auto"/>
        <w:bottom w:val="none" w:sz="0" w:space="0" w:color="auto"/>
        <w:right w:val="none" w:sz="0" w:space="0" w:color="auto"/>
      </w:divBdr>
    </w:div>
    <w:div w:id="10001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easury.gov/resource-center/data-chart-center/interest-rates/Pages/TextView.aspx?data=yield"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https://www.treasury.gov/resource-center/data-chart-center/interest-rates/Pages/TextView.aspx?data=yield"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itali_sutradhar\Downloads\Westcliff\BUS%20550%20Financial%20Mx\Week%205\Week%205%20VCS%20Not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'[Week 5 VCS Notes.xlsx]Sheet1'!$H$31:$S$31</c:f>
              <c:numCache>
                <c:formatCode>General</c:formatCode>
                <c:ptCount val="12"/>
                <c:pt idx="0">
                  <c:v>1</c:v>
                </c:pt>
                <c:pt idx="1">
                  <c:v>2</c:v>
                </c:pt>
                <c:pt idx="2">
                  <c:v>3</c:v>
                </c:pt>
                <c:pt idx="3">
                  <c:v>6</c:v>
                </c:pt>
                <c:pt idx="4">
                  <c:v>12</c:v>
                </c:pt>
                <c:pt idx="5">
                  <c:v>24</c:v>
                </c:pt>
                <c:pt idx="6">
                  <c:v>36</c:v>
                </c:pt>
                <c:pt idx="7">
                  <c:v>60</c:v>
                </c:pt>
                <c:pt idx="8">
                  <c:v>84</c:v>
                </c:pt>
                <c:pt idx="9">
                  <c:v>120</c:v>
                </c:pt>
                <c:pt idx="10">
                  <c:v>240</c:v>
                </c:pt>
                <c:pt idx="11">
                  <c:v>360</c:v>
                </c:pt>
              </c:numCache>
            </c:numRef>
          </c:xVal>
          <c:yVal>
            <c:numRef>
              <c:f>'[Week 5 VCS Notes.xlsx]Sheet1'!$H$32:$S$32</c:f>
              <c:numCache>
                <c:formatCode>General</c:formatCode>
                <c:ptCount val="12"/>
              </c:numCache>
            </c:numRef>
          </c:yVal>
          <c:smooth val="1"/>
          <c:extLst>
            <c:ext xmlns:c16="http://schemas.microsoft.com/office/drawing/2014/chart" uri="{C3380CC4-5D6E-409C-BE32-E72D297353CC}">
              <c16:uniqueId val="{00000000-40D3-4434-A425-E47E94361BAB}"/>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'[Week 5 VCS Notes.xlsx]Sheet1'!$H$31:$S$31</c:f>
              <c:numCache>
                <c:formatCode>General</c:formatCode>
                <c:ptCount val="12"/>
                <c:pt idx="0">
                  <c:v>1</c:v>
                </c:pt>
                <c:pt idx="1">
                  <c:v>2</c:v>
                </c:pt>
                <c:pt idx="2">
                  <c:v>3</c:v>
                </c:pt>
                <c:pt idx="3">
                  <c:v>6</c:v>
                </c:pt>
                <c:pt idx="4">
                  <c:v>12</c:v>
                </c:pt>
                <c:pt idx="5">
                  <c:v>24</c:v>
                </c:pt>
                <c:pt idx="6">
                  <c:v>36</c:v>
                </c:pt>
                <c:pt idx="7">
                  <c:v>60</c:v>
                </c:pt>
                <c:pt idx="8">
                  <c:v>84</c:v>
                </c:pt>
                <c:pt idx="9">
                  <c:v>120</c:v>
                </c:pt>
                <c:pt idx="10">
                  <c:v>240</c:v>
                </c:pt>
                <c:pt idx="11">
                  <c:v>360</c:v>
                </c:pt>
              </c:numCache>
            </c:numRef>
          </c:xVal>
          <c:yVal>
            <c:numRef>
              <c:f>'[Week 5 VCS Notes.xlsx]Sheet1'!$H$33:$S$33</c:f>
              <c:numCache>
                <c:formatCode>General</c:formatCode>
                <c:ptCount val="12"/>
                <c:pt idx="0">
                  <c:v>0.09</c:v>
                </c:pt>
                <c:pt idx="1">
                  <c:v>0.1</c:v>
                </c:pt>
                <c:pt idx="2">
                  <c:v>0.09</c:v>
                </c:pt>
                <c:pt idx="3">
                  <c:v>0.15</c:v>
                </c:pt>
                <c:pt idx="4">
                  <c:v>0.14000000000000001</c:v>
                </c:pt>
                <c:pt idx="5">
                  <c:v>0.23</c:v>
                </c:pt>
                <c:pt idx="6">
                  <c:v>0.28999999999999998</c:v>
                </c:pt>
                <c:pt idx="7">
                  <c:v>0.39</c:v>
                </c:pt>
                <c:pt idx="8">
                  <c:v>0.53</c:v>
                </c:pt>
                <c:pt idx="9">
                  <c:v>0.63</c:v>
                </c:pt>
                <c:pt idx="10">
                  <c:v>1.04</c:v>
                </c:pt>
                <c:pt idx="11">
                  <c:v>1.26</c:v>
                </c:pt>
              </c:numCache>
            </c:numRef>
          </c:yVal>
          <c:smooth val="1"/>
          <c:extLst>
            <c:ext xmlns:c16="http://schemas.microsoft.com/office/drawing/2014/chart" uri="{C3380CC4-5D6E-409C-BE32-E72D297353CC}">
              <c16:uniqueId val="{00000001-40D3-4434-A425-E47E94361BAB}"/>
            </c:ext>
          </c:extLst>
        </c:ser>
        <c:dLbls>
          <c:showLegendKey val="0"/>
          <c:showVal val="0"/>
          <c:showCatName val="0"/>
          <c:showSerName val="0"/>
          <c:showPercent val="0"/>
          <c:showBubbleSize val="0"/>
        </c:dLbls>
        <c:axId val="1241596176"/>
        <c:axId val="1243225728"/>
      </c:scatterChart>
      <c:valAx>
        <c:axId val="1241596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225728"/>
        <c:crosses val="autoZero"/>
        <c:crossBetween val="midCat"/>
      </c:valAx>
      <c:valAx>
        <c:axId val="124322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596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Jurupa Unified School District</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Sutradhar</dc:creator>
  <cp:keywords/>
  <dc:description/>
  <cp:lastModifiedBy>Chaitali Sutradhar</cp:lastModifiedBy>
  <cp:revision>2</cp:revision>
  <dcterms:created xsi:type="dcterms:W3CDTF">2020-04-03T17:04:00Z</dcterms:created>
  <dcterms:modified xsi:type="dcterms:W3CDTF">2020-04-03T19:45:00Z</dcterms:modified>
</cp:coreProperties>
</file>