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4 TASK</w:t>
      </w:r>
    </w:p>
    <w:p>
      <w:pPr>
        <w:jc w:val="center"/>
      </w:pPr>
      <w:r>
        <w:rPr>
          <w:b/>
          <w:sz w:val="42"/>
        </w:rPr>
        <w:t>Predictive Modeling and Optimization in Logistics Systems</w:t>
      </w:r>
    </w:p>
    <w:p>
      <w:pPr>
        <w:jc w:val="center"/>
      </w:pPr>
      <w:r>
        <w:rPr>
          <w:i/>
          <w:sz w:val="24"/>
        </w:rPr>
        <w:t>Forecasting Delivery Time and Designing a Cost-Aware Transport Allocation Strategy</w:t>
      </w:r>
    </w:p>
    <w:p/>
    <w:tbl>
      <w:tblPr>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Problem</w:t>
            </w:r>
          </w:p>
        </w:tc>
        <w:tc>
          <w:tcPr>
            <w:tcW w:type="dxa" w:w="5040"/>
            <w:vAlign w:val="center"/>
          </w:tcPr>
          <w:p>
            <w:r/>
            <w:r>
              <w:rPr>
                <w:b w:val="0"/>
                <w:sz w:val="18"/>
              </w:rPr>
              <w:t>Predict shipment delivery time in days</w:t>
            </w:r>
          </w:p>
        </w:tc>
      </w:tr>
      <w:tr>
        <w:tc>
          <w:tcPr>
            <w:tcW w:type="dxa" w:w="5040"/>
            <w:vAlign w:val="center"/>
            <w:shd w:fill="D9EAF7"/>
          </w:tcPr>
          <w:p>
            <w:r/>
            <w:r>
              <w:rPr>
                <w:b/>
                <w:sz w:val="18"/>
              </w:rPr>
              <w:t>Dataset</w:t>
            </w:r>
          </w:p>
        </w:tc>
        <w:tc>
          <w:tcPr>
            <w:tcW w:type="dxa" w:w="5040"/>
            <w:vAlign w:val="center"/>
          </w:tcPr>
          <w:p>
            <w:r/>
            <w:r>
              <w:rPr>
                <w:b w:val="0"/>
                <w:sz w:val="18"/>
              </w:rPr>
              <w:t>Hypothetical logistics dataset from Weeks 3–4</w:t>
            </w:r>
          </w:p>
        </w:tc>
      </w:tr>
      <w:tr>
        <w:tc>
          <w:tcPr>
            <w:tcW w:type="dxa" w:w="5040"/>
            <w:vAlign w:val="center"/>
            <w:shd w:fill="D9EAF7"/>
          </w:tcPr>
          <w:p>
            <w:r/>
            <w:r>
              <w:rPr>
                <w:b/>
                <w:sz w:val="18"/>
              </w:rPr>
              <w:t>Records</w:t>
            </w:r>
          </w:p>
        </w:tc>
        <w:tc>
          <w:tcPr>
            <w:tcW w:type="dxa" w:w="5040"/>
            <w:vAlign w:val="center"/>
          </w:tcPr>
          <w:p>
            <w:r/>
            <w:r>
              <w:rPr>
                <w:b w:val="0"/>
                <w:sz w:val="18"/>
              </w:rPr>
              <w:t>1,000 simulated shipments</w:t>
            </w:r>
          </w:p>
        </w:tc>
      </w:tr>
      <w:tr>
        <w:tc>
          <w:tcPr>
            <w:tcW w:type="dxa" w:w="5040"/>
            <w:vAlign w:val="center"/>
            <w:shd w:fill="D9EAF7"/>
          </w:tcPr>
          <w:p>
            <w:r/>
            <w:r>
              <w:rPr>
                <w:b/>
                <w:sz w:val="18"/>
              </w:rPr>
              <w:t>Models</w:t>
            </w:r>
          </w:p>
        </w:tc>
        <w:tc>
          <w:tcPr>
            <w:tcW w:type="dxa" w:w="5040"/>
            <w:vAlign w:val="center"/>
          </w:tcPr>
          <w:p>
            <w:r/>
            <w:r>
              <w:rPr>
                <w:b w:val="0"/>
                <w:sz w:val="18"/>
              </w:rPr>
              <w:t>Linear Regression, Decision Tree, Random Forest</w:t>
            </w:r>
          </w:p>
        </w:tc>
      </w:tr>
      <w:tr>
        <w:tc>
          <w:tcPr>
            <w:tcW w:type="dxa" w:w="5040"/>
            <w:vAlign w:val="center"/>
            <w:shd w:fill="D9EAF7"/>
          </w:tcPr>
          <w:p>
            <w:r/>
            <w:r>
              <w:rPr>
                <w:b/>
                <w:sz w:val="18"/>
              </w:rPr>
              <w:t>Optimization</w:t>
            </w:r>
          </w:p>
        </w:tc>
        <w:tc>
          <w:tcPr>
            <w:tcW w:type="dxa" w:w="5040"/>
            <w:vAlign w:val="center"/>
          </w:tcPr>
          <w:p>
            <w:r/>
            <w:r>
              <w:rPr>
                <w:b w:val="0"/>
                <w:sz w:val="18"/>
              </w:rPr>
              <w:t>Transport-mode allocation under a delivery-time constraint</w:t>
            </w:r>
          </w:p>
        </w:tc>
      </w:tr>
    </w:tbl>
    <w:p>
      <w:r>
        <w:br w:type="page"/>
      </w:r>
    </w:p>
    <w:p>
      <w:pPr>
        <w:pStyle w:val="Heading1"/>
      </w:pPr>
      <w:r>
        <w:t>1. Problem Definition</w:t>
      </w:r>
    </w:p>
    <w:p>
      <w:r>
        <w:t>The logistics prediction problem is to estimate the delivery time of a shipment before or during the delivery process. Accurate estimates can help operations teams plan capacity, communicate expected service times, identify potentially slow shipments, and evaluate transport-mode choices. The target variable for this project is delivery_time_days.</w:t>
      </w:r>
    </w:p>
    <w:p>
      <w:r>
        <w:t>The model uses shipment region, transport mode, priority, month, shipment volume, distance and transportation cost as predictors. The objective is not only to obtain a low prediction error but also to demonstrate how predictive information can support an optimization decision involving transportation resources.</w:t>
      </w:r>
    </w:p>
    <w:p>
      <w:pPr>
        <w:pStyle w:val="Heading1"/>
      </w:pPr>
      <w:r>
        <w:t>2. Dataset and Features</w:t>
      </w:r>
    </w:p>
    <w:tbl>
      <w:tblPr>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8"/>
              </w:rPr>
              <w:t>Feature</w:t>
            </w:r>
          </w:p>
        </w:tc>
        <w:tc>
          <w:tcPr>
            <w:tcW w:type="dxa" w:w="3360"/>
            <w:vAlign w:val="center"/>
            <w:shd w:fill="D9EAF7"/>
          </w:tcPr>
          <w:p>
            <w:r/>
            <w:r>
              <w:rPr>
                <w:b/>
                <w:sz w:val="18"/>
              </w:rPr>
              <w:t>Type</w:t>
            </w:r>
          </w:p>
        </w:tc>
        <w:tc>
          <w:tcPr>
            <w:tcW w:type="dxa" w:w="3360"/>
            <w:vAlign w:val="center"/>
            <w:shd w:fill="D9EAF7"/>
          </w:tcPr>
          <w:p>
            <w:r/>
            <w:r>
              <w:rPr>
                <w:b/>
                <w:sz w:val="18"/>
              </w:rPr>
              <w:t>Role</w:t>
            </w:r>
          </w:p>
        </w:tc>
      </w:tr>
      <w:tr>
        <w:tc>
          <w:tcPr>
            <w:tcW w:type="dxa" w:w="3360"/>
            <w:vAlign w:val="center"/>
          </w:tcPr>
          <w:p>
            <w:r/>
            <w:r>
              <w:rPr>
                <w:b w:val="0"/>
                <w:sz w:val="18"/>
              </w:rPr>
              <w:t>region</w:t>
            </w:r>
          </w:p>
        </w:tc>
        <w:tc>
          <w:tcPr>
            <w:tcW w:type="dxa" w:w="3360"/>
            <w:vAlign w:val="center"/>
          </w:tcPr>
          <w:p>
            <w:r/>
            <w:r>
              <w:rPr>
                <w:b w:val="0"/>
                <w:sz w:val="18"/>
              </w:rPr>
              <w:t>Categorical</w:t>
            </w:r>
          </w:p>
        </w:tc>
        <w:tc>
          <w:tcPr>
            <w:tcW w:type="dxa" w:w="3360"/>
            <w:vAlign w:val="center"/>
          </w:tcPr>
          <w:p>
            <w:r/>
            <w:r>
              <w:rPr>
                <w:b w:val="0"/>
                <w:sz w:val="18"/>
              </w:rPr>
              <w:t>Geographic operating region</w:t>
            </w:r>
          </w:p>
        </w:tc>
      </w:tr>
      <w:tr>
        <w:tc>
          <w:tcPr>
            <w:tcW w:type="dxa" w:w="3360"/>
            <w:vAlign w:val="center"/>
          </w:tcPr>
          <w:p>
            <w:r/>
            <w:r>
              <w:rPr>
                <w:b w:val="0"/>
                <w:sz w:val="18"/>
              </w:rPr>
              <w:t>transport_mode</w:t>
            </w:r>
          </w:p>
        </w:tc>
        <w:tc>
          <w:tcPr>
            <w:tcW w:type="dxa" w:w="3360"/>
            <w:vAlign w:val="center"/>
          </w:tcPr>
          <w:p>
            <w:r/>
            <w:r>
              <w:rPr>
                <w:b w:val="0"/>
                <w:sz w:val="18"/>
              </w:rPr>
              <w:t>Categorical</w:t>
            </w:r>
          </w:p>
        </w:tc>
        <w:tc>
          <w:tcPr>
            <w:tcW w:type="dxa" w:w="3360"/>
            <w:vAlign w:val="center"/>
          </w:tcPr>
          <w:p>
            <w:r/>
            <w:r>
              <w:rPr>
                <w:b w:val="0"/>
                <w:sz w:val="18"/>
              </w:rPr>
              <w:t>Road, Rail or Air</w:t>
            </w:r>
          </w:p>
        </w:tc>
      </w:tr>
      <w:tr>
        <w:tc>
          <w:tcPr>
            <w:tcW w:type="dxa" w:w="3360"/>
            <w:vAlign w:val="center"/>
          </w:tcPr>
          <w:p>
            <w:r/>
            <w:r>
              <w:rPr>
                <w:b w:val="0"/>
                <w:sz w:val="18"/>
              </w:rPr>
              <w:t>priority</w:t>
            </w:r>
          </w:p>
        </w:tc>
        <w:tc>
          <w:tcPr>
            <w:tcW w:type="dxa" w:w="3360"/>
            <w:vAlign w:val="center"/>
          </w:tcPr>
          <w:p>
            <w:r/>
            <w:r>
              <w:rPr>
                <w:b w:val="0"/>
                <w:sz w:val="18"/>
              </w:rPr>
              <w:t>Categorical</w:t>
            </w:r>
          </w:p>
        </w:tc>
        <w:tc>
          <w:tcPr>
            <w:tcW w:type="dxa" w:w="3360"/>
            <w:vAlign w:val="center"/>
          </w:tcPr>
          <w:p>
            <w:r/>
            <w:r>
              <w:rPr>
                <w:b w:val="0"/>
                <w:sz w:val="18"/>
              </w:rPr>
              <w:t>Standard or Express</w:t>
            </w:r>
          </w:p>
        </w:tc>
      </w:tr>
      <w:tr>
        <w:tc>
          <w:tcPr>
            <w:tcW w:type="dxa" w:w="3360"/>
            <w:vAlign w:val="center"/>
          </w:tcPr>
          <w:p>
            <w:r/>
            <w:r>
              <w:rPr>
                <w:b w:val="0"/>
                <w:sz w:val="18"/>
              </w:rPr>
              <w:t>month</w:t>
            </w:r>
          </w:p>
        </w:tc>
        <w:tc>
          <w:tcPr>
            <w:tcW w:type="dxa" w:w="3360"/>
            <w:vAlign w:val="center"/>
          </w:tcPr>
          <w:p>
            <w:r/>
            <w:r>
              <w:rPr>
                <w:b w:val="0"/>
                <w:sz w:val="18"/>
              </w:rPr>
              <w:t>Numeric</w:t>
            </w:r>
          </w:p>
        </w:tc>
        <w:tc>
          <w:tcPr>
            <w:tcW w:type="dxa" w:w="3360"/>
            <w:vAlign w:val="center"/>
          </w:tcPr>
          <w:p>
            <w:r/>
            <w:r>
              <w:rPr>
                <w:b w:val="0"/>
                <w:sz w:val="18"/>
              </w:rPr>
              <w:t>Seasonal/time feature</w:t>
            </w:r>
          </w:p>
        </w:tc>
      </w:tr>
      <w:tr>
        <w:tc>
          <w:tcPr>
            <w:tcW w:type="dxa" w:w="3360"/>
            <w:vAlign w:val="center"/>
          </w:tcPr>
          <w:p>
            <w:r/>
            <w:r>
              <w:rPr>
                <w:b w:val="0"/>
                <w:sz w:val="18"/>
              </w:rPr>
              <w:t>shipment_volume_units</w:t>
            </w:r>
          </w:p>
        </w:tc>
        <w:tc>
          <w:tcPr>
            <w:tcW w:type="dxa" w:w="3360"/>
            <w:vAlign w:val="center"/>
          </w:tcPr>
          <w:p>
            <w:r/>
            <w:r>
              <w:rPr>
                <w:b w:val="0"/>
                <w:sz w:val="18"/>
              </w:rPr>
              <w:t>Numeric</w:t>
            </w:r>
          </w:p>
        </w:tc>
        <w:tc>
          <w:tcPr>
            <w:tcW w:type="dxa" w:w="3360"/>
            <w:vAlign w:val="center"/>
          </w:tcPr>
          <w:p>
            <w:r/>
            <w:r>
              <w:rPr>
                <w:b w:val="0"/>
                <w:sz w:val="18"/>
              </w:rPr>
              <w:t>Shipment size</w:t>
            </w:r>
          </w:p>
        </w:tc>
      </w:tr>
      <w:tr>
        <w:tc>
          <w:tcPr>
            <w:tcW w:type="dxa" w:w="3360"/>
            <w:vAlign w:val="center"/>
          </w:tcPr>
          <w:p>
            <w:r/>
            <w:r>
              <w:rPr>
                <w:b w:val="0"/>
                <w:sz w:val="18"/>
              </w:rPr>
              <w:t>distance_km</w:t>
            </w:r>
          </w:p>
        </w:tc>
        <w:tc>
          <w:tcPr>
            <w:tcW w:type="dxa" w:w="3360"/>
            <w:vAlign w:val="center"/>
          </w:tcPr>
          <w:p>
            <w:r/>
            <w:r>
              <w:rPr>
                <w:b w:val="0"/>
                <w:sz w:val="18"/>
              </w:rPr>
              <w:t>Numeric</w:t>
            </w:r>
          </w:p>
        </w:tc>
        <w:tc>
          <w:tcPr>
            <w:tcW w:type="dxa" w:w="3360"/>
            <w:vAlign w:val="center"/>
          </w:tcPr>
          <w:p>
            <w:r/>
            <w:r>
              <w:rPr>
                <w:b w:val="0"/>
                <w:sz w:val="18"/>
              </w:rPr>
              <w:t>Approximate delivery distance</w:t>
            </w:r>
          </w:p>
        </w:tc>
      </w:tr>
      <w:tr>
        <w:tc>
          <w:tcPr>
            <w:tcW w:type="dxa" w:w="3360"/>
            <w:vAlign w:val="center"/>
          </w:tcPr>
          <w:p>
            <w:r/>
            <w:r>
              <w:rPr>
                <w:b w:val="0"/>
                <w:sz w:val="18"/>
              </w:rPr>
              <w:t>transport_cost</w:t>
            </w:r>
          </w:p>
        </w:tc>
        <w:tc>
          <w:tcPr>
            <w:tcW w:type="dxa" w:w="3360"/>
            <w:vAlign w:val="center"/>
          </w:tcPr>
          <w:p>
            <w:r/>
            <w:r>
              <w:rPr>
                <w:b w:val="0"/>
                <w:sz w:val="18"/>
              </w:rPr>
              <w:t>Numeric</w:t>
            </w:r>
          </w:p>
        </w:tc>
        <w:tc>
          <w:tcPr>
            <w:tcW w:type="dxa" w:w="3360"/>
            <w:vAlign w:val="center"/>
          </w:tcPr>
          <w:p>
            <w:r/>
            <w:r>
              <w:rPr>
                <w:b w:val="0"/>
                <w:sz w:val="18"/>
              </w:rPr>
              <w:t>Transportation cost</w:t>
            </w:r>
          </w:p>
        </w:tc>
      </w:tr>
      <w:tr>
        <w:tc>
          <w:tcPr>
            <w:tcW w:type="dxa" w:w="3360"/>
            <w:vAlign w:val="center"/>
          </w:tcPr>
          <w:p>
            <w:r/>
            <w:r>
              <w:rPr>
                <w:b w:val="0"/>
                <w:sz w:val="18"/>
              </w:rPr>
              <w:t>delivery_time_days</w:t>
            </w:r>
          </w:p>
        </w:tc>
        <w:tc>
          <w:tcPr>
            <w:tcW w:type="dxa" w:w="3360"/>
            <w:vAlign w:val="center"/>
          </w:tcPr>
          <w:p>
            <w:r/>
            <w:r>
              <w:rPr>
                <w:b w:val="0"/>
                <w:sz w:val="18"/>
              </w:rPr>
              <w:t>Numeric</w:t>
            </w:r>
          </w:p>
        </w:tc>
        <w:tc>
          <w:tcPr>
            <w:tcW w:type="dxa" w:w="3360"/>
            <w:vAlign w:val="center"/>
          </w:tcPr>
          <w:p>
            <w:r/>
            <w:r>
              <w:rPr>
                <w:b w:val="0"/>
                <w:sz w:val="18"/>
              </w:rPr>
              <w:t>Target to predict</w:t>
            </w:r>
          </w:p>
        </w:tc>
      </w:tr>
    </w:tbl>
    <w:p>
      <w:pPr>
        <w:pStyle w:val="Heading1"/>
      </w:pPr>
      <w:r>
        <w:t>3. Data Preparation</w:t>
      </w:r>
    </w:p>
    <w:p>
      <w:r>
        <w:t>The Week 3 hypothetical dataset is reused for continuity. Missing numerical values in delivery time and transport cost are filled with their training-data median in the modeling pipeline. Categorical variables are imputed with the most frequent value and then one-hot encoded. Numerical variables are median-imputed. A train/test split of 80/20 is used, and preprocessing is placed inside a scikit-learn Pipeline to reduce the risk of data leakage.</w:t>
      </w:r>
    </w:p>
    <w:p>
      <w:pPr>
        <w:pStyle w:val="Code"/>
        <w:ind w:left="360"/>
      </w:pPr>
      <w:r>
        <w:rPr>
          <w:rFonts w:ascii="Consolas" w:hAnsi="Consolas"/>
          <w:sz w:val="17"/>
        </w:rPr>
        <w:t>from sklearn.model_selection import train_test_split</w:t>
        <w:br/>
      </w:r>
      <w:r>
        <w:rPr>
          <w:rFonts w:ascii="Consolas" w:hAnsi="Consolas"/>
          <w:sz w:val="17"/>
        </w:rPr>
        <w:t>from sklearn.compose import ColumnTransformer</w:t>
        <w:br/>
      </w:r>
      <w:r>
        <w:rPr>
          <w:rFonts w:ascii="Consolas" w:hAnsi="Consolas"/>
          <w:sz w:val="17"/>
        </w:rPr>
        <w:t>from sklearn.pipeline import Pipeline</w:t>
        <w:br/>
      </w:r>
      <w:r>
        <w:rPr>
          <w:rFonts w:ascii="Consolas" w:hAnsi="Consolas"/>
          <w:sz w:val="17"/>
        </w:rPr>
        <w:t>from sklearn.preprocessing import OneHotEncoder</w:t>
        <w:br/>
      </w:r>
      <w:r>
        <w:rPr>
          <w:rFonts w:ascii="Consolas" w:hAnsi="Consolas"/>
          <w:sz w:val="17"/>
        </w:rPr>
        <w:t>from sklearn.impute import SimpleImputer</w:t>
        <w:br/>
      </w:r>
      <w:r>
        <w:rPr>
          <w:rFonts w:ascii="Consolas" w:hAnsi="Consolas"/>
          <w:sz w:val="17"/>
        </w:rPr>
        <w:br/>
      </w:r>
      <w:r>
        <w:rPr>
          <w:rFonts w:ascii="Consolas" w:hAnsi="Consolas"/>
          <w:sz w:val="17"/>
        </w:rPr>
        <w:t>X = df[[</w:t>
        <w:br/>
      </w:r>
      <w:r>
        <w:rPr>
          <w:rFonts w:ascii="Consolas" w:hAnsi="Consolas"/>
          <w:sz w:val="17"/>
        </w:rPr>
        <w:t xml:space="preserve">    "region", "transport_mode", "priority", "month",</w:t>
        <w:br/>
      </w:r>
      <w:r>
        <w:rPr>
          <w:rFonts w:ascii="Consolas" w:hAnsi="Consolas"/>
          <w:sz w:val="17"/>
        </w:rPr>
        <w:t xml:space="preserve">    "shipment_volume_units", "distance_km", "transport_cost"</w:t>
        <w:br/>
      </w:r>
      <w:r>
        <w:rPr>
          <w:rFonts w:ascii="Consolas" w:hAnsi="Consolas"/>
          <w:sz w:val="17"/>
        </w:rPr>
        <w:t>]]</w:t>
        <w:br/>
      </w:r>
      <w:r>
        <w:rPr>
          <w:rFonts w:ascii="Consolas" w:hAnsi="Consolas"/>
          <w:sz w:val="17"/>
        </w:rPr>
        <w:t>y = df["delivery_time_days"]</w:t>
        <w:br/>
      </w:r>
      <w:r>
        <w:rPr>
          <w:rFonts w:ascii="Consolas" w:hAnsi="Consolas"/>
          <w:sz w:val="17"/>
        </w:rPr>
        <w:br/>
      </w:r>
      <w:r>
        <w:rPr>
          <w:rFonts w:ascii="Consolas" w:hAnsi="Consolas"/>
          <w:sz w:val="17"/>
        </w:rPr>
        <w:t>X_train, X_test, y_train, y_test = train_test_split(</w:t>
        <w:br/>
      </w:r>
      <w:r>
        <w:rPr>
          <w:rFonts w:ascii="Consolas" w:hAnsi="Consolas"/>
          <w:sz w:val="17"/>
        </w:rPr>
        <w:t xml:space="preserve">    X, y, test_size=0.20, random_state=42</w:t>
        <w:br/>
      </w:r>
      <w:r>
        <w:rPr>
          <w:rFonts w:ascii="Consolas" w:hAnsi="Consolas"/>
          <w:sz w:val="17"/>
        </w:rPr>
        <w:t>)</w:t>
        <w:br/>
      </w:r>
      <w:r>
        <w:rPr>
          <w:rFonts w:ascii="Consolas" w:hAnsi="Consolas"/>
          <w:sz w:val="17"/>
        </w:rPr>
        <w:br/>
      </w:r>
      <w:r>
        <w:rPr>
          <w:rFonts w:ascii="Consolas" w:hAnsi="Consolas"/>
          <w:sz w:val="17"/>
        </w:rPr>
        <w:t>numeric_features = [</w:t>
        <w:br/>
      </w:r>
      <w:r>
        <w:rPr>
          <w:rFonts w:ascii="Consolas" w:hAnsi="Consolas"/>
          <w:sz w:val="17"/>
        </w:rPr>
        <w:t xml:space="preserve">    "month", "shipment_volume_units",</w:t>
        <w:br/>
      </w:r>
      <w:r>
        <w:rPr>
          <w:rFonts w:ascii="Consolas" w:hAnsi="Consolas"/>
          <w:sz w:val="17"/>
        </w:rPr>
        <w:t xml:space="preserve">    "distance_km", "transport_cost"</w:t>
        <w:br/>
      </w:r>
      <w:r>
        <w:rPr>
          <w:rFonts w:ascii="Consolas" w:hAnsi="Consolas"/>
          <w:sz w:val="17"/>
        </w:rPr>
        <w:t>]</w:t>
        <w:br/>
      </w:r>
      <w:r>
        <w:rPr>
          <w:rFonts w:ascii="Consolas" w:hAnsi="Consolas"/>
          <w:sz w:val="17"/>
        </w:rPr>
        <w:t>categorical_features = [</w:t>
        <w:br/>
      </w:r>
      <w:r>
        <w:rPr>
          <w:rFonts w:ascii="Consolas" w:hAnsi="Consolas"/>
          <w:sz w:val="17"/>
        </w:rPr>
        <w:t xml:space="preserve">    "region", "transport_mode", "priority"</w:t>
        <w:br/>
      </w:r>
      <w:r>
        <w:rPr>
          <w:rFonts w:ascii="Consolas" w:hAnsi="Consolas"/>
          <w:sz w:val="17"/>
        </w:rPr>
        <w:t>]</w:t>
        <w:br/>
      </w:r>
      <w:r>
        <w:rPr>
          <w:rFonts w:ascii="Consolas" w:hAnsi="Consolas"/>
          <w:sz w:val="17"/>
        </w:rPr>
        <w:br/>
      </w:r>
      <w:r>
        <w:rPr>
          <w:rFonts w:ascii="Consolas" w:hAnsi="Consolas"/>
          <w:sz w:val="17"/>
        </w:rPr>
        <w:t>preprocessor = ColumnTransformer([</w:t>
        <w:br/>
      </w:r>
      <w:r>
        <w:rPr>
          <w:rFonts w:ascii="Consolas" w:hAnsi="Consolas"/>
          <w:sz w:val="17"/>
        </w:rPr>
        <w:t xml:space="preserve">    ("num", SimpleImputer(strategy="median"), numeric_features),</w:t>
        <w:br/>
      </w:r>
      <w:r>
        <w:rPr>
          <w:rFonts w:ascii="Consolas" w:hAnsi="Consolas"/>
          <w:sz w:val="17"/>
        </w:rPr>
        <w:t xml:space="preserve">    ("cat", Pipeline([</w:t>
        <w:br/>
      </w:r>
      <w:r>
        <w:rPr>
          <w:rFonts w:ascii="Consolas" w:hAnsi="Consolas"/>
          <w:sz w:val="17"/>
        </w:rPr>
        <w:t xml:space="preserve">        ("imputer", SimpleImputer(strategy="most_frequent")),</w:t>
        <w:br/>
      </w:r>
      <w:r>
        <w:rPr>
          <w:rFonts w:ascii="Consolas" w:hAnsi="Consolas"/>
          <w:sz w:val="17"/>
        </w:rPr>
        <w:t xml:space="preserve">        ("encoder", OneHotEncoder(handle_unknown="ignore"))</w:t>
        <w:br/>
      </w:r>
      <w:r>
        <w:rPr>
          <w:rFonts w:ascii="Consolas" w:hAnsi="Consolas"/>
          <w:sz w:val="17"/>
        </w:rPr>
        <w:t xml:space="preserve">    ]), categorical_features)</w:t>
        <w:br/>
      </w:r>
      <w:r>
        <w:rPr>
          <w:rFonts w:ascii="Consolas" w:hAnsi="Consolas"/>
          <w:sz w:val="17"/>
        </w:rPr>
        <w:t>])</w:t>
        <w:br/>
      </w:r>
    </w:p>
    <w:p>
      <w:pPr>
        <w:pStyle w:val="Heading1"/>
      </w:pPr>
      <w:r>
        <w:t>4. Model Selection</w:t>
      </w:r>
    </w:p>
    <w:tbl>
      <w:tblPr>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8"/>
              </w:rPr>
              <w:t>Model</w:t>
            </w:r>
          </w:p>
        </w:tc>
        <w:tc>
          <w:tcPr>
            <w:tcW w:type="dxa" w:w="3360"/>
            <w:vAlign w:val="center"/>
            <w:shd w:fill="D9EAF7"/>
          </w:tcPr>
          <w:p>
            <w:r/>
            <w:r>
              <w:rPr>
                <w:b/>
                <w:sz w:val="18"/>
              </w:rPr>
              <w:t>Reason for Selection</w:t>
            </w:r>
          </w:p>
        </w:tc>
        <w:tc>
          <w:tcPr>
            <w:tcW w:type="dxa" w:w="3360"/>
            <w:vAlign w:val="center"/>
            <w:shd w:fill="D9EAF7"/>
          </w:tcPr>
          <w:p>
            <w:r/>
            <w:r>
              <w:rPr>
                <w:b/>
                <w:sz w:val="18"/>
              </w:rPr>
              <w:t>Role</w:t>
            </w:r>
          </w:p>
        </w:tc>
      </w:tr>
      <w:tr>
        <w:tc>
          <w:tcPr>
            <w:tcW w:type="dxa" w:w="3360"/>
            <w:vAlign w:val="center"/>
          </w:tcPr>
          <w:p>
            <w:r/>
            <w:r>
              <w:rPr>
                <w:b w:val="0"/>
                <w:sz w:val="18"/>
              </w:rPr>
              <w:t>Linear Regression</w:t>
            </w:r>
          </w:p>
        </w:tc>
        <w:tc>
          <w:tcPr>
            <w:tcW w:type="dxa" w:w="3360"/>
            <w:vAlign w:val="center"/>
          </w:tcPr>
          <w:p>
            <w:r/>
            <w:r>
              <w:rPr>
                <w:b w:val="0"/>
                <w:sz w:val="18"/>
              </w:rPr>
              <w:t>Simple, interpretable baseline for approximately linear relationships.</w:t>
            </w:r>
          </w:p>
        </w:tc>
        <w:tc>
          <w:tcPr>
            <w:tcW w:type="dxa" w:w="3360"/>
            <w:vAlign w:val="center"/>
          </w:tcPr>
          <w:p>
            <w:r/>
            <w:r>
              <w:rPr>
                <w:b w:val="0"/>
                <w:sz w:val="18"/>
              </w:rPr>
              <w:t>Baseline</w:t>
            </w:r>
          </w:p>
        </w:tc>
      </w:tr>
      <w:tr>
        <w:tc>
          <w:tcPr>
            <w:tcW w:type="dxa" w:w="3360"/>
            <w:vAlign w:val="center"/>
          </w:tcPr>
          <w:p>
            <w:r/>
            <w:r>
              <w:rPr>
                <w:b w:val="0"/>
                <w:sz w:val="18"/>
              </w:rPr>
              <w:t>Decision Tree</w:t>
            </w:r>
          </w:p>
        </w:tc>
        <w:tc>
          <w:tcPr>
            <w:tcW w:type="dxa" w:w="3360"/>
            <w:vAlign w:val="center"/>
          </w:tcPr>
          <w:p>
            <w:r/>
            <w:r>
              <w:rPr>
                <w:b w:val="0"/>
                <w:sz w:val="18"/>
              </w:rPr>
              <w:t>Captures non-linear relationships and threshold effects.</w:t>
            </w:r>
          </w:p>
        </w:tc>
        <w:tc>
          <w:tcPr>
            <w:tcW w:type="dxa" w:w="3360"/>
            <w:vAlign w:val="center"/>
          </w:tcPr>
          <w:p>
            <w:r/>
            <w:r>
              <w:rPr>
                <w:b w:val="0"/>
                <w:sz w:val="18"/>
              </w:rPr>
              <w:t>Non-linear comparison</w:t>
            </w:r>
          </w:p>
        </w:tc>
      </w:tr>
      <w:tr>
        <w:tc>
          <w:tcPr>
            <w:tcW w:type="dxa" w:w="3360"/>
            <w:vAlign w:val="center"/>
          </w:tcPr>
          <w:p>
            <w:r/>
            <w:r>
              <w:rPr>
                <w:b w:val="0"/>
                <w:sz w:val="18"/>
              </w:rPr>
              <w:t>Random Forest</w:t>
            </w:r>
          </w:p>
        </w:tc>
        <w:tc>
          <w:tcPr>
            <w:tcW w:type="dxa" w:w="3360"/>
            <w:vAlign w:val="center"/>
          </w:tcPr>
          <w:p>
            <w:r/>
            <w:r>
              <w:rPr>
                <w:b w:val="0"/>
                <w:sz w:val="18"/>
              </w:rPr>
              <w:t>Combines many trees and can capture complex interactions while reducing single-tree instability.</w:t>
            </w:r>
          </w:p>
        </w:tc>
        <w:tc>
          <w:tcPr>
            <w:tcW w:type="dxa" w:w="3360"/>
            <w:vAlign w:val="center"/>
          </w:tcPr>
          <w:p>
            <w:r/>
            <w:r>
              <w:rPr>
                <w:b w:val="0"/>
                <w:sz w:val="18"/>
              </w:rPr>
              <w:t>Primary candidate</w:t>
            </w:r>
          </w:p>
        </w:tc>
      </w:tr>
    </w:tbl>
    <w:p>
      <w:pPr>
        <w:pStyle w:val="Heading1"/>
      </w:pPr>
      <w:r>
        <w:t>5. Model Training and Evaluation</w:t>
      </w:r>
    </w:p>
    <w:p>
      <w:pPr>
        <w:pStyle w:val="Code"/>
        <w:ind w:left="360"/>
      </w:pPr>
      <w:r>
        <w:rPr>
          <w:rFonts w:ascii="Consolas" w:hAnsi="Consolas"/>
          <w:sz w:val="17"/>
        </w:rPr>
        <w:t>from sklearn.linear_model import LinearRegression</w:t>
        <w:br/>
      </w:r>
      <w:r>
        <w:rPr>
          <w:rFonts w:ascii="Consolas" w:hAnsi="Consolas"/>
          <w:sz w:val="17"/>
        </w:rPr>
        <w:t>from sklearn.tree import DecisionTreeRegressor</w:t>
        <w:br/>
      </w:r>
      <w:r>
        <w:rPr>
          <w:rFonts w:ascii="Consolas" w:hAnsi="Consolas"/>
          <w:sz w:val="17"/>
        </w:rPr>
        <w:t>from sklearn.ensemble import RandomForestRegressor</w:t>
        <w:br/>
      </w:r>
      <w:r>
        <w:rPr>
          <w:rFonts w:ascii="Consolas" w:hAnsi="Consolas"/>
          <w:sz w:val="17"/>
        </w:rPr>
        <w:t>from sklearn.pipeline import Pipeline</w:t>
        <w:br/>
      </w:r>
      <w:r>
        <w:rPr>
          <w:rFonts w:ascii="Consolas" w:hAnsi="Consolas"/>
          <w:sz w:val="17"/>
        </w:rPr>
        <w:br/>
      </w:r>
      <w:r>
        <w:rPr>
          <w:rFonts w:ascii="Consolas" w:hAnsi="Consolas"/>
          <w:sz w:val="17"/>
        </w:rPr>
        <w:t>model = Pipeline([</w:t>
        <w:br/>
      </w:r>
      <w:r>
        <w:rPr>
          <w:rFonts w:ascii="Consolas" w:hAnsi="Consolas"/>
          <w:sz w:val="17"/>
        </w:rPr>
        <w:t xml:space="preserve">    ("preprocess", preprocessor),</w:t>
        <w:br/>
      </w:r>
      <w:r>
        <w:rPr>
          <w:rFonts w:ascii="Consolas" w:hAnsi="Consolas"/>
          <w:sz w:val="17"/>
        </w:rPr>
        <w:t xml:space="preserve">    ("model", RandomForestRegressor(</w:t>
        <w:br/>
      </w:r>
      <w:r>
        <w:rPr>
          <w:rFonts w:ascii="Consolas" w:hAnsi="Consolas"/>
          <w:sz w:val="17"/>
        </w:rPr>
        <w:t xml:space="preserve">        n_estimators=200,</w:t>
        <w:br/>
      </w:r>
      <w:r>
        <w:rPr>
          <w:rFonts w:ascii="Consolas" w:hAnsi="Consolas"/>
          <w:sz w:val="17"/>
        </w:rPr>
        <w:t xml:space="preserve">        max_depth=10,</w:t>
        <w:br/>
      </w:r>
      <w:r>
        <w:rPr>
          <w:rFonts w:ascii="Consolas" w:hAnsi="Consolas"/>
          <w:sz w:val="17"/>
        </w:rPr>
        <w:t xml:space="preserve">        min_samples_leaf=4,</w:t>
        <w:br/>
      </w:r>
      <w:r>
        <w:rPr>
          <w:rFonts w:ascii="Consolas" w:hAnsi="Consolas"/>
          <w:sz w:val="17"/>
        </w:rPr>
        <w:t xml:space="preserve">        random_state=42</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model.fit(X_train, y_train)</w:t>
        <w:br/>
      </w:r>
      <w:r>
        <w:rPr>
          <w:rFonts w:ascii="Consolas" w:hAnsi="Consolas"/>
          <w:sz w:val="17"/>
        </w:rPr>
        <w:t>predictions = model.predict(X_test)</w:t>
        <w:br/>
      </w:r>
    </w:p>
    <w:p>
      <w:pPr>
        <w:pStyle w:val="Heading1"/>
      </w:pPr>
      <w:r>
        <w:t>6. Evaluation Metrics</w:t>
      </w:r>
    </w:p>
    <w:p>
      <w:r>
        <w:t>Three regression metrics are used. MAE (Mean Absolute Error) measures the average absolute prediction error in days and is easy to interpret operationally. RMSE (Root Mean Squared Error) penalizes larger errors more strongly. R² describes the proportion of target variation explained by the model relative to a constant baseline.</w:t>
      </w:r>
    </w:p>
    <w:tbl>
      <w:tblPr>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Model</w:t>
            </w:r>
          </w:p>
        </w:tc>
        <w:tc>
          <w:tcPr>
            <w:tcW w:type="dxa" w:w="2520"/>
            <w:vAlign w:val="center"/>
            <w:shd w:fill="D9EAF7"/>
          </w:tcPr>
          <w:p>
            <w:r/>
            <w:r>
              <w:rPr>
                <w:b/>
                <w:sz w:val="18"/>
              </w:rPr>
              <w:t>MAE</w:t>
            </w:r>
          </w:p>
        </w:tc>
        <w:tc>
          <w:tcPr>
            <w:tcW w:type="dxa" w:w="2520"/>
            <w:vAlign w:val="center"/>
            <w:shd w:fill="D9EAF7"/>
          </w:tcPr>
          <w:p>
            <w:r/>
            <w:r>
              <w:rPr>
                <w:b/>
                <w:sz w:val="18"/>
              </w:rPr>
              <w:t>RMSE</w:t>
            </w:r>
          </w:p>
        </w:tc>
        <w:tc>
          <w:tcPr>
            <w:tcW w:type="dxa" w:w="2520"/>
            <w:vAlign w:val="center"/>
            <w:shd w:fill="D9EAF7"/>
          </w:tcPr>
          <w:p>
            <w:r/>
            <w:r>
              <w:rPr>
                <w:b/>
                <w:sz w:val="18"/>
              </w:rPr>
              <w:t>R²</w:t>
            </w:r>
          </w:p>
        </w:tc>
      </w:tr>
      <w:tr>
        <w:tc>
          <w:tcPr>
            <w:tcW w:type="dxa" w:w="2520"/>
            <w:vAlign w:val="center"/>
          </w:tcPr>
          <w:p>
            <w:r/>
            <w:r>
              <w:rPr>
                <w:b w:val="0"/>
                <w:sz w:val="18"/>
              </w:rPr>
              <w:t>Linear Regression</w:t>
            </w:r>
          </w:p>
        </w:tc>
        <w:tc>
          <w:tcPr>
            <w:tcW w:type="dxa" w:w="2520"/>
            <w:vAlign w:val="center"/>
          </w:tcPr>
          <w:p>
            <w:r/>
            <w:r>
              <w:rPr>
                <w:b w:val="0"/>
                <w:sz w:val="18"/>
              </w:rPr>
              <w:t>0.420</w:t>
            </w:r>
          </w:p>
        </w:tc>
        <w:tc>
          <w:tcPr>
            <w:tcW w:type="dxa" w:w="2520"/>
            <w:vAlign w:val="center"/>
          </w:tcPr>
          <w:p>
            <w:r/>
            <w:r>
              <w:rPr>
                <w:b w:val="0"/>
                <w:sz w:val="18"/>
              </w:rPr>
              <w:t>0.539</w:t>
            </w:r>
          </w:p>
        </w:tc>
        <w:tc>
          <w:tcPr>
            <w:tcW w:type="dxa" w:w="2520"/>
            <w:vAlign w:val="center"/>
          </w:tcPr>
          <w:p>
            <w:r/>
            <w:r>
              <w:rPr>
                <w:b w:val="0"/>
                <w:sz w:val="18"/>
              </w:rPr>
              <w:t>0.792</w:t>
            </w:r>
          </w:p>
        </w:tc>
      </w:tr>
      <w:tr>
        <w:tc>
          <w:tcPr>
            <w:tcW w:type="dxa" w:w="2520"/>
            <w:vAlign w:val="center"/>
          </w:tcPr>
          <w:p>
            <w:r/>
            <w:r>
              <w:rPr>
                <w:b w:val="0"/>
                <w:sz w:val="18"/>
              </w:rPr>
              <w:t>Decision Tree</w:t>
            </w:r>
          </w:p>
        </w:tc>
        <w:tc>
          <w:tcPr>
            <w:tcW w:type="dxa" w:w="2520"/>
            <w:vAlign w:val="center"/>
          </w:tcPr>
          <w:p>
            <w:r/>
            <w:r>
              <w:rPr>
                <w:b w:val="0"/>
                <w:sz w:val="18"/>
              </w:rPr>
              <w:t>0.494</w:t>
            </w:r>
          </w:p>
        </w:tc>
        <w:tc>
          <w:tcPr>
            <w:tcW w:type="dxa" w:w="2520"/>
            <w:vAlign w:val="center"/>
          </w:tcPr>
          <w:p>
            <w:r/>
            <w:r>
              <w:rPr>
                <w:b w:val="0"/>
                <w:sz w:val="18"/>
              </w:rPr>
              <w:t>0.631</w:t>
            </w:r>
          </w:p>
        </w:tc>
        <w:tc>
          <w:tcPr>
            <w:tcW w:type="dxa" w:w="2520"/>
            <w:vAlign w:val="center"/>
          </w:tcPr>
          <w:p>
            <w:r/>
            <w:r>
              <w:rPr>
                <w:b w:val="0"/>
                <w:sz w:val="18"/>
              </w:rPr>
              <w:t>0.715</w:t>
            </w:r>
          </w:p>
        </w:tc>
      </w:tr>
      <w:tr>
        <w:tc>
          <w:tcPr>
            <w:tcW w:type="dxa" w:w="2520"/>
            <w:vAlign w:val="center"/>
          </w:tcPr>
          <w:p>
            <w:r/>
            <w:r>
              <w:rPr>
                <w:b w:val="0"/>
                <w:sz w:val="18"/>
              </w:rPr>
              <w:t>Random Forest</w:t>
            </w:r>
          </w:p>
        </w:tc>
        <w:tc>
          <w:tcPr>
            <w:tcW w:type="dxa" w:w="2520"/>
            <w:vAlign w:val="center"/>
          </w:tcPr>
          <w:p>
            <w:r/>
            <w:r>
              <w:rPr>
                <w:b w:val="0"/>
                <w:sz w:val="18"/>
              </w:rPr>
              <w:t>0.444</w:t>
            </w:r>
          </w:p>
        </w:tc>
        <w:tc>
          <w:tcPr>
            <w:tcW w:type="dxa" w:w="2520"/>
            <w:vAlign w:val="center"/>
          </w:tcPr>
          <w:p>
            <w:r/>
            <w:r>
              <w:rPr>
                <w:b w:val="0"/>
                <w:sz w:val="18"/>
              </w:rPr>
              <w:t>0.575</w:t>
            </w:r>
          </w:p>
        </w:tc>
        <w:tc>
          <w:tcPr>
            <w:tcW w:type="dxa" w:w="2520"/>
            <w:vAlign w:val="center"/>
          </w:tcPr>
          <w:p>
            <w:r/>
            <w:r>
              <w:rPr>
                <w:b w:val="0"/>
                <w:sz w:val="18"/>
              </w:rPr>
              <w:t>0.763</w:t>
            </w:r>
          </w:p>
        </w:tc>
      </w:tr>
    </w:tbl>
    <w:p>
      <w:r>
        <w:t>On the held-out 20% test set, the model with the lowest RMSE in this simulation is Linear Regression. These results are illustrative because the dataset is simulated rather than collected from a live logistics operation.</w:t>
      </w:r>
    </w:p>
    <w:p>
      <w:pPr>
        <w:pStyle w:val="Heading1"/>
      </w:pPr>
      <w:r>
        <w:t>7. Cross-Validation</w:t>
      </w:r>
    </w:p>
    <w:tbl>
      <w:tblPr>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8"/>
              </w:rPr>
              <w:t>Model</w:t>
            </w:r>
          </w:p>
        </w:tc>
        <w:tc>
          <w:tcPr>
            <w:tcW w:type="dxa" w:w="3360"/>
            <w:vAlign w:val="center"/>
            <w:shd w:fill="D9EAF7"/>
          </w:tcPr>
          <w:p>
            <w:r/>
            <w:r>
              <w:rPr>
                <w:b/>
                <w:sz w:val="18"/>
              </w:rPr>
              <w:t>5-Fold Mean RMSE</w:t>
            </w:r>
          </w:p>
        </w:tc>
        <w:tc>
          <w:tcPr>
            <w:tcW w:type="dxa" w:w="3360"/>
            <w:vAlign w:val="center"/>
            <w:shd w:fill="D9EAF7"/>
          </w:tcPr>
          <w:p>
            <w:r/>
            <w:r>
              <w:rPr>
                <w:b/>
                <w:sz w:val="18"/>
              </w:rPr>
              <w:t>RMSE Std. Dev.</w:t>
            </w:r>
          </w:p>
        </w:tc>
      </w:tr>
      <w:tr>
        <w:tc>
          <w:tcPr>
            <w:tcW w:type="dxa" w:w="3360"/>
            <w:vAlign w:val="center"/>
          </w:tcPr>
          <w:p>
            <w:r/>
            <w:r>
              <w:rPr>
                <w:b w:val="0"/>
                <w:sz w:val="18"/>
              </w:rPr>
              <w:t>Linear Regression</w:t>
            </w:r>
          </w:p>
        </w:tc>
        <w:tc>
          <w:tcPr>
            <w:tcW w:type="dxa" w:w="3360"/>
            <w:vAlign w:val="center"/>
          </w:tcPr>
          <w:p>
            <w:r/>
            <w:r>
              <w:rPr>
                <w:b w:val="0"/>
                <w:sz w:val="18"/>
              </w:rPr>
              <w:t>0.626</w:t>
            </w:r>
          </w:p>
        </w:tc>
        <w:tc>
          <w:tcPr>
            <w:tcW w:type="dxa" w:w="3360"/>
            <w:vAlign w:val="center"/>
          </w:tcPr>
          <w:p>
            <w:r/>
            <w:r>
              <w:rPr>
                <w:b w:val="0"/>
                <w:sz w:val="18"/>
              </w:rPr>
              <w:t>0.052</w:t>
            </w:r>
          </w:p>
        </w:tc>
      </w:tr>
      <w:tr>
        <w:tc>
          <w:tcPr>
            <w:tcW w:type="dxa" w:w="3360"/>
            <w:vAlign w:val="center"/>
          </w:tcPr>
          <w:p>
            <w:r/>
            <w:r>
              <w:rPr>
                <w:b w:val="0"/>
                <w:sz w:val="18"/>
              </w:rPr>
              <w:t>Decision Tree</w:t>
            </w:r>
          </w:p>
        </w:tc>
        <w:tc>
          <w:tcPr>
            <w:tcW w:type="dxa" w:w="3360"/>
            <w:vAlign w:val="center"/>
          </w:tcPr>
          <w:p>
            <w:r/>
            <w:r>
              <w:rPr>
                <w:b w:val="0"/>
                <w:sz w:val="18"/>
              </w:rPr>
              <w:t>0.707</w:t>
            </w:r>
          </w:p>
        </w:tc>
        <w:tc>
          <w:tcPr>
            <w:tcW w:type="dxa" w:w="3360"/>
            <w:vAlign w:val="center"/>
          </w:tcPr>
          <w:p>
            <w:r/>
            <w:r>
              <w:rPr>
                <w:b w:val="0"/>
                <w:sz w:val="18"/>
              </w:rPr>
              <w:t>0.047</w:t>
            </w:r>
          </w:p>
        </w:tc>
      </w:tr>
      <w:tr>
        <w:tc>
          <w:tcPr>
            <w:tcW w:type="dxa" w:w="3360"/>
            <w:vAlign w:val="center"/>
          </w:tcPr>
          <w:p>
            <w:r/>
            <w:r>
              <w:rPr>
                <w:b w:val="0"/>
                <w:sz w:val="18"/>
              </w:rPr>
              <w:t>Random Forest</w:t>
            </w:r>
          </w:p>
        </w:tc>
        <w:tc>
          <w:tcPr>
            <w:tcW w:type="dxa" w:w="3360"/>
            <w:vAlign w:val="center"/>
          </w:tcPr>
          <w:p>
            <w:r/>
            <w:r>
              <w:rPr>
                <w:b w:val="0"/>
                <w:sz w:val="18"/>
              </w:rPr>
              <w:t>0.666</w:t>
            </w:r>
          </w:p>
        </w:tc>
        <w:tc>
          <w:tcPr>
            <w:tcW w:type="dxa" w:w="3360"/>
            <w:vAlign w:val="center"/>
          </w:tcPr>
          <w:p>
            <w:r/>
            <w:r>
              <w:rPr>
                <w:b w:val="0"/>
                <w:sz w:val="18"/>
              </w:rPr>
              <w:t>0.051</w:t>
            </w:r>
          </w:p>
        </w:tc>
      </w:tr>
    </w:tbl>
    <w:p>
      <w:r>
        <w:t>Five-fold cross-validation is used to estimate how consistently each model performs across different subsets of the data. The standard deviation gives an indication of variation between folds. Cross-validation is useful because a single train/test split can give a performance estimate that depends on the particular random split.</w:t>
      </w:r>
    </w:p>
    <w:p>
      <w:pPr>
        <w:pStyle w:val="Heading1"/>
      </w:pPr>
      <w:r>
        <w:t>8. Hyperparameter Tuning</w:t>
      </w:r>
    </w:p>
    <w:p>
      <w:r>
        <w:t>A small GridSearchCV experiment is applied to the Random Forest. The search varies the number of trees, maximum tree depth and minimum samples per leaf. The objective is to find a parameter combination with a low cross-validated RMSE while avoiding unnecessary model complexity.</w:t>
      </w:r>
    </w:p>
    <w:p>
      <w:r>
        <w:t>Best simulated parameter combination: {'model__max_depth': 8, 'model__min_samples_leaf': 2, 'model__n_estimators': 200}</w:t>
      </w:r>
    </w:p>
    <w:p>
      <w:r>
        <w:t>After tuning, the Random Forest test metrics are MAE = 0.444, RMSE = 0.569, and R² = 0.768.</w:t>
      </w:r>
    </w:p>
    <w:p>
      <w:pPr>
        <w:pStyle w:val="Code"/>
        <w:ind w:left="360"/>
      </w:pPr>
      <w:r>
        <w:rPr>
          <w:rFonts w:ascii="Consolas" w:hAnsi="Consolas"/>
          <w:sz w:val="17"/>
        </w:rPr>
        <w:t>from sklearn.model_selection import GridSearchCV</w:t>
        <w:br/>
      </w:r>
      <w:r>
        <w:rPr>
          <w:rFonts w:ascii="Consolas" w:hAnsi="Consolas"/>
          <w:sz w:val="17"/>
        </w:rPr>
        <w:br/>
      </w:r>
      <w:r>
        <w:rPr>
          <w:rFonts w:ascii="Consolas" w:hAnsi="Consolas"/>
          <w:sz w:val="17"/>
        </w:rPr>
        <w:t>grid = GridSearchCV(</w:t>
        <w:br/>
      </w:r>
      <w:r>
        <w:rPr>
          <w:rFonts w:ascii="Consolas" w:hAnsi="Consolas"/>
          <w:sz w:val="17"/>
        </w:rPr>
        <w:t xml:space="preserve">    rf_pipeline,</w:t>
        <w:br/>
      </w:r>
      <w:r>
        <w:rPr>
          <w:rFonts w:ascii="Consolas" w:hAnsi="Consolas"/>
          <w:sz w:val="17"/>
        </w:rPr>
        <w:t xml:space="preserve">    {</w:t>
        <w:br/>
      </w:r>
      <w:r>
        <w:rPr>
          <w:rFonts w:ascii="Consolas" w:hAnsi="Consolas"/>
          <w:sz w:val="17"/>
        </w:rPr>
        <w:t xml:space="preserve">        "model__n_estimators": [100, 200],</w:t>
        <w:br/>
      </w:r>
      <w:r>
        <w:rPr>
          <w:rFonts w:ascii="Consolas" w:hAnsi="Consolas"/>
          <w:sz w:val="17"/>
        </w:rPr>
        <w:t xml:space="preserve">        "model__max_depth": [8, 10, None],</w:t>
        <w:br/>
      </w:r>
      <w:r>
        <w:rPr>
          <w:rFonts w:ascii="Consolas" w:hAnsi="Consolas"/>
          <w:sz w:val="17"/>
        </w:rPr>
        <w:t xml:space="preserve">        "model__min_samples_leaf": [2, 4]</w:t>
        <w:br/>
      </w:r>
      <w:r>
        <w:rPr>
          <w:rFonts w:ascii="Consolas" w:hAnsi="Consolas"/>
          <w:sz w:val="17"/>
        </w:rPr>
        <w:t xml:space="preserve">    },</w:t>
        <w:br/>
      </w:r>
      <w:r>
        <w:rPr>
          <w:rFonts w:ascii="Consolas" w:hAnsi="Consolas"/>
          <w:sz w:val="17"/>
        </w:rPr>
        <w:t xml:space="preserve">    cv=3,</w:t>
        <w:br/>
      </w:r>
      <w:r>
        <w:rPr>
          <w:rFonts w:ascii="Consolas" w:hAnsi="Consolas"/>
          <w:sz w:val="17"/>
        </w:rPr>
        <w:t xml:space="preserve">    scoring="neg_root_mean_squared_error",</w:t>
        <w:br/>
      </w:r>
      <w:r>
        <w:rPr>
          <w:rFonts w:ascii="Consolas" w:hAnsi="Consolas"/>
          <w:sz w:val="17"/>
        </w:rPr>
        <w:t xml:space="preserve">    n_jobs=-1</w:t>
        <w:br/>
      </w:r>
      <w:r>
        <w:rPr>
          <w:rFonts w:ascii="Consolas" w:hAnsi="Consolas"/>
          <w:sz w:val="17"/>
        </w:rPr>
        <w:t>)</w:t>
        <w:br/>
      </w:r>
      <w:r>
        <w:rPr>
          <w:rFonts w:ascii="Consolas" w:hAnsi="Consolas"/>
          <w:sz w:val="17"/>
        </w:rPr>
        <w:br/>
      </w:r>
      <w:r>
        <w:rPr>
          <w:rFonts w:ascii="Consolas" w:hAnsi="Consolas"/>
          <w:sz w:val="17"/>
        </w:rPr>
        <w:t>grid.fit(X_train, y_train)</w:t>
        <w:br/>
      </w:r>
      <w:r>
        <w:rPr>
          <w:rFonts w:ascii="Consolas" w:hAnsi="Consolas"/>
          <w:sz w:val="17"/>
        </w:rPr>
        <w:t>print(grid.best_params_)</w:t>
        <w:br/>
      </w:r>
    </w:p>
    <w:p>
      <w:pPr>
        <w:pStyle w:val="Heading1"/>
      </w:pPr>
      <w:r>
        <w:t>9. Optimization Problem</w:t>
      </w:r>
    </w:p>
    <w:p>
      <w:r>
        <w:t>Prediction alone does not change logistics operations. The next step is to use analytical information to support an operational decision. This report proposes a transport-mode allocation problem: allocate a fixed batch of 100 shipments among Road, Rail and Air while minimizing average transportation cost subject to an average delivery-time constraint.</w:t>
      </w:r>
    </w:p>
    <w:p>
      <w:r>
        <w:t>For the simulation, the baseline average delivery time is 4.58 days. The optimization searches allocations in 10-shipment increments and requires the average delivery time to be no greater than the baseline. This is a simplified scenario, not a full vehicle-routing problem.</w:t>
      </w:r>
    </w:p>
    <w:tbl>
      <w:tblPr>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Mode</w:t>
            </w:r>
          </w:p>
        </w:tc>
        <w:tc>
          <w:tcPr>
            <w:tcW w:type="dxa" w:w="2520"/>
            <w:vAlign w:val="center"/>
            <w:shd w:fill="D9EAF7"/>
          </w:tcPr>
          <w:p>
            <w:r/>
            <w:r>
              <w:rPr>
                <w:b/>
                <w:sz w:val="18"/>
              </w:rPr>
              <w:t>Average Delivery (days)</w:t>
            </w:r>
          </w:p>
        </w:tc>
        <w:tc>
          <w:tcPr>
            <w:tcW w:type="dxa" w:w="2520"/>
            <w:vAlign w:val="center"/>
            <w:shd w:fill="D9EAF7"/>
          </w:tcPr>
          <w:p>
            <w:r/>
            <w:r>
              <w:rPr>
                <w:b/>
                <w:sz w:val="18"/>
              </w:rPr>
              <w:t>Average Cost</w:t>
            </w:r>
          </w:p>
        </w:tc>
        <w:tc>
          <w:tcPr>
            <w:tcW w:type="dxa" w:w="2520"/>
            <w:vAlign w:val="center"/>
            <w:shd w:fill="D9EAF7"/>
          </w:tcPr>
          <w:p>
            <w:r/>
            <w:r>
              <w:rPr>
                <w:b/>
                <w:sz w:val="18"/>
              </w:rPr>
              <w:t>Use in Optimization</w:t>
            </w:r>
          </w:p>
        </w:tc>
      </w:tr>
      <w:tr>
        <w:tc>
          <w:tcPr>
            <w:tcW w:type="dxa" w:w="2520"/>
            <w:vAlign w:val="center"/>
          </w:tcPr>
          <w:p>
            <w:r/>
            <w:r>
              <w:rPr>
                <w:b w:val="0"/>
                <w:sz w:val="18"/>
              </w:rPr>
              <w:t>Air</w:t>
            </w:r>
          </w:p>
        </w:tc>
        <w:tc>
          <w:tcPr>
            <w:tcW w:type="dxa" w:w="2520"/>
            <w:vAlign w:val="center"/>
          </w:tcPr>
          <w:p>
            <w:r/>
            <w:r>
              <w:rPr>
                <w:b w:val="0"/>
                <w:sz w:val="18"/>
              </w:rPr>
              <w:t>3.73</w:t>
            </w:r>
          </w:p>
        </w:tc>
        <w:tc>
          <w:tcPr>
            <w:tcW w:type="dxa" w:w="2520"/>
            <w:vAlign w:val="center"/>
          </w:tcPr>
          <w:p>
            <w:r/>
            <w:r>
              <w:rPr>
                <w:b w:val="0"/>
                <w:sz w:val="18"/>
              </w:rPr>
              <w:t>105.95</w:t>
            </w:r>
          </w:p>
        </w:tc>
        <w:tc>
          <w:tcPr>
            <w:tcW w:type="dxa" w:w="2520"/>
            <w:vAlign w:val="center"/>
          </w:tcPr>
          <w:p>
            <w:r/>
            <w:r>
              <w:rPr>
                <w:b w:val="0"/>
                <w:sz w:val="18"/>
              </w:rPr>
              <w:t>Candidate transport option</w:t>
            </w:r>
          </w:p>
        </w:tc>
      </w:tr>
      <w:tr>
        <w:tc>
          <w:tcPr>
            <w:tcW w:type="dxa" w:w="2520"/>
            <w:vAlign w:val="center"/>
          </w:tcPr>
          <w:p>
            <w:r/>
            <w:r>
              <w:rPr>
                <w:b w:val="0"/>
                <w:sz w:val="18"/>
              </w:rPr>
              <w:t>Rail</w:t>
            </w:r>
          </w:p>
        </w:tc>
        <w:tc>
          <w:tcPr>
            <w:tcW w:type="dxa" w:w="2520"/>
            <w:vAlign w:val="center"/>
          </w:tcPr>
          <w:p>
            <w:r/>
            <w:r>
              <w:rPr>
                <w:b w:val="0"/>
                <w:sz w:val="18"/>
              </w:rPr>
              <w:t>4.31</w:t>
            </w:r>
          </w:p>
        </w:tc>
        <w:tc>
          <w:tcPr>
            <w:tcW w:type="dxa" w:w="2520"/>
            <w:vAlign w:val="center"/>
          </w:tcPr>
          <w:p>
            <w:r/>
            <w:r>
              <w:rPr>
                <w:b w:val="0"/>
                <w:sz w:val="18"/>
              </w:rPr>
              <w:t>57.76</w:t>
            </w:r>
          </w:p>
        </w:tc>
        <w:tc>
          <w:tcPr>
            <w:tcW w:type="dxa" w:w="2520"/>
            <w:vAlign w:val="center"/>
          </w:tcPr>
          <w:p>
            <w:r/>
            <w:r>
              <w:rPr>
                <w:b w:val="0"/>
                <w:sz w:val="18"/>
              </w:rPr>
              <w:t>Candidate transport option</w:t>
            </w:r>
          </w:p>
        </w:tc>
      </w:tr>
      <w:tr>
        <w:tc>
          <w:tcPr>
            <w:tcW w:type="dxa" w:w="2520"/>
            <w:vAlign w:val="center"/>
          </w:tcPr>
          <w:p>
            <w:r/>
            <w:r>
              <w:rPr>
                <w:b w:val="0"/>
                <w:sz w:val="18"/>
              </w:rPr>
              <w:t>Road</w:t>
            </w:r>
          </w:p>
        </w:tc>
        <w:tc>
          <w:tcPr>
            <w:tcW w:type="dxa" w:w="2520"/>
            <w:vAlign w:val="center"/>
          </w:tcPr>
          <w:p>
            <w:r/>
            <w:r>
              <w:rPr>
                <w:b w:val="0"/>
                <w:sz w:val="18"/>
              </w:rPr>
              <w:t>4.78</w:t>
            </w:r>
          </w:p>
        </w:tc>
        <w:tc>
          <w:tcPr>
            <w:tcW w:type="dxa" w:w="2520"/>
            <w:vAlign w:val="center"/>
          </w:tcPr>
          <w:p>
            <w:r/>
            <w:r>
              <w:rPr>
                <w:b w:val="0"/>
                <w:sz w:val="18"/>
              </w:rPr>
              <w:t>44.53</w:t>
            </w:r>
          </w:p>
        </w:tc>
        <w:tc>
          <w:tcPr>
            <w:tcW w:type="dxa" w:w="2520"/>
            <w:vAlign w:val="center"/>
          </w:tcPr>
          <w:p>
            <w:r/>
            <w:r>
              <w:rPr>
                <w:b w:val="0"/>
                <w:sz w:val="18"/>
              </w:rPr>
              <w:t>Candidate transport option</w:t>
            </w:r>
          </w:p>
        </w:tc>
      </w:tr>
    </w:tbl>
    <w:p>
      <w:pPr>
        <w:pStyle w:val="Heading1"/>
      </w:pPr>
      <w:r>
        <w:t>10. Optimization Result</w:t>
      </w:r>
    </w:p>
    <w:p>
      <w:r>
        <w:t>Under the simplified constraints, the selected allocation for 100 shipments is Road = 50, Rail = 50, and Air = 0. The resulting simulated average cost is 51.15 with an average delivery time of 4.54 days.</w:t>
      </w:r>
    </w:p>
    <w:p>
      <w:r>
        <w:t>For comparison, an all-Road scenario has an average cost of 44.53 and an average delivery time of 4.78 days. The optimization demonstrates how a cost objective can be combined with a service constraint rather than selecting a transport mode using cost alone.</w:t>
      </w:r>
    </w:p>
    <w:p>
      <w:pPr>
        <w:pStyle w:val="Code"/>
        <w:ind w:left="360"/>
      </w:pPr>
      <w:r>
        <w:rPr>
          <w:rFonts w:ascii="Consolas" w:hAnsi="Consolas"/>
          <w:sz w:val="17"/>
        </w:rPr>
        <w:t># Simplified optimization search</w:t>
        <w:br/>
      </w:r>
      <w:r>
        <w:rPr>
          <w:rFonts w:ascii="Consolas" w:hAnsi="Consolas"/>
          <w:sz w:val="17"/>
        </w:rPr>
        <w:t>best = None</w:t>
        <w:br/>
      </w:r>
      <w:r>
        <w:rPr>
          <w:rFonts w:ascii="Consolas" w:hAnsi="Consolas"/>
          <w:sz w:val="17"/>
        </w:rPr>
        <w:br/>
      </w:r>
      <w:r>
        <w:rPr>
          <w:rFonts w:ascii="Consolas" w:hAnsi="Consolas"/>
          <w:sz w:val="17"/>
        </w:rPr>
        <w:t>for air in range(0, 101, 10):</w:t>
        <w:br/>
      </w:r>
      <w:r>
        <w:rPr>
          <w:rFonts w:ascii="Consolas" w:hAnsi="Consolas"/>
          <w:sz w:val="17"/>
        </w:rPr>
        <w:t xml:space="preserve">    for rail in range(0, 101 - air, 10):</w:t>
        <w:br/>
      </w:r>
      <w:r>
        <w:rPr>
          <w:rFonts w:ascii="Consolas" w:hAnsi="Consolas"/>
          <w:sz w:val="17"/>
        </w:rPr>
        <w:t xml:space="preserve">        road = 100 - air - rail</w:t>
        <w:br/>
      </w:r>
      <w:r>
        <w:rPr>
          <w:rFonts w:ascii="Consolas" w:hAnsi="Consolas"/>
          <w:sz w:val="17"/>
        </w:rPr>
        <w:br/>
      </w:r>
      <w:r>
        <w:rPr>
          <w:rFonts w:ascii="Consolas" w:hAnsi="Consolas"/>
          <w:sz w:val="17"/>
        </w:rPr>
        <w:t xml:space="preserve">        avg_time = (</w:t>
        <w:br/>
      </w:r>
      <w:r>
        <w:rPr>
          <w:rFonts w:ascii="Consolas" w:hAnsi="Consolas"/>
          <w:sz w:val="17"/>
        </w:rPr>
        <w:t xml:space="preserve">            road * mode_time["Road"]</w:t>
        <w:br/>
      </w:r>
      <w:r>
        <w:rPr>
          <w:rFonts w:ascii="Consolas" w:hAnsi="Consolas"/>
          <w:sz w:val="17"/>
        </w:rPr>
        <w:t xml:space="preserve">            + rail * mode_time["Rail"]</w:t>
        <w:br/>
      </w:r>
      <w:r>
        <w:rPr>
          <w:rFonts w:ascii="Consolas" w:hAnsi="Consolas"/>
          <w:sz w:val="17"/>
        </w:rPr>
        <w:t xml:space="preserve">            + air * mode_time["Air"]</w:t>
        <w:br/>
      </w:r>
      <w:r>
        <w:rPr>
          <w:rFonts w:ascii="Consolas" w:hAnsi="Consolas"/>
          <w:sz w:val="17"/>
        </w:rPr>
        <w:t xml:space="preserve">        ) / 100</w:t>
        <w:br/>
      </w:r>
      <w:r>
        <w:rPr>
          <w:rFonts w:ascii="Consolas" w:hAnsi="Consolas"/>
          <w:sz w:val="17"/>
        </w:rPr>
        <w:br/>
      </w:r>
      <w:r>
        <w:rPr>
          <w:rFonts w:ascii="Consolas" w:hAnsi="Consolas"/>
          <w:sz w:val="17"/>
        </w:rPr>
        <w:t xml:space="preserve">        avg_cost = (</w:t>
        <w:br/>
      </w:r>
      <w:r>
        <w:rPr>
          <w:rFonts w:ascii="Consolas" w:hAnsi="Consolas"/>
          <w:sz w:val="17"/>
        </w:rPr>
        <w:t xml:space="preserve">            road * mode_cost["Road"]</w:t>
        <w:br/>
      </w:r>
      <w:r>
        <w:rPr>
          <w:rFonts w:ascii="Consolas" w:hAnsi="Consolas"/>
          <w:sz w:val="17"/>
        </w:rPr>
        <w:t xml:space="preserve">            + rail * mode_cost["Rail"]</w:t>
        <w:br/>
      </w:r>
      <w:r>
        <w:rPr>
          <w:rFonts w:ascii="Consolas" w:hAnsi="Consolas"/>
          <w:sz w:val="17"/>
        </w:rPr>
        <w:t xml:space="preserve">            + air * mode_cost["Air"]</w:t>
        <w:br/>
      </w:r>
      <w:r>
        <w:rPr>
          <w:rFonts w:ascii="Consolas" w:hAnsi="Consolas"/>
          <w:sz w:val="17"/>
        </w:rPr>
        <w:t xml:space="preserve">        ) / 100</w:t>
        <w:br/>
      </w:r>
      <w:r>
        <w:rPr>
          <w:rFonts w:ascii="Consolas" w:hAnsi="Consolas"/>
          <w:sz w:val="17"/>
        </w:rPr>
        <w:br/>
      </w:r>
      <w:r>
        <w:rPr>
          <w:rFonts w:ascii="Consolas" w:hAnsi="Consolas"/>
          <w:sz w:val="17"/>
        </w:rPr>
        <w:t xml:space="preserve">        if avg_time &lt;= baseline_time:</w:t>
        <w:br/>
      </w:r>
      <w:r>
        <w:rPr>
          <w:rFonts w:ascii="Consolas" w:hAnsi="Consolas"/>
          <w:sz w:val="17"/>
        </w:rPr>
        <w:t xml:space="preserve">            if best is None or avg_cost &lt; best_cost:</w:t>
        <w:br/>
      </w:r>
      <w:r>
        <w:rPr>
          <w:rFonts w:ascii="Consolas" w:hAnsi="Consolas"/>
          <w:sz w:val="17"/>
        </w:rPr>
        <w:t xml:space="preserve">                best = (road, rail, air)</w:t>
        <w:br/>
      </w:r>
      <w:r>
        <w:rPr>
          <w:rFonts w:ascii="Consolas" w:hAnsi="Consolas"/>
          <w:sz w:val="17"/>
        </w:rPr>
        <w:t xml:space="preserve">                best_cost = avg_cost</w:t>
        <w:br/>
      </w:r>
    </w:p>
    <w:p>
      <w:pPr>
        <w:pStyle w:val="Heading1"/>
      </w:pPr>
      <w:r>
        <w:t>11. Optimization Strategies for a Real Logistics System</w:t>
      </w:r>
    </w:p>
    <w:p>
      <w:pPr>
        <w:pStyle w:val="ListBullet"/>
      </w:pPr>
      <w:r>
        <w:t>Use predicted delivery time to flag shipments with elevated delay risk and prioritize them for operational review.</w:t>
      </w:r>
    </w:p>
    <w:p>
      <w:pPr>
        <w:pStyle w:val="ListBullet"/>
      </w:pPr>
      <w:r>
        <w:t>Allocate faster transport modes to urgent or high-risk shipments when the additional cost is justified by the service requirement.</w:t>
      </w:r>
    </w:p>
    <w:p>
      <w:pPr>
        <w:pStyle w:val="ListBullet"/>
      </w:pPr>
      <w:r>
        <w:t>Use shipment volume forecasts to plan vehicle capacity and staffing before peak periods.</w:t>
      </w:r>
    </w:p>
    <w:p>
      <w:pPr>
        <w:pStyle w:val="ListBullet"/>
      </w:pPr>
      <w:r>
        <w:t>Combine transport-mode allocation with a Vehicle Routing Problem (VRP) model to optimize actual delivery routes.</w:t>
      </w:r>
    </w:p>
    <w:p>
      <w:pPr>
        <w:pStyle w:val="ListBullet"/>
      </w:pPr>
      <w:r>
        <w:t>Introduce time-window and vehicle-capacity constraints in a production optimization model.</w:t>
      </w:r>
    </w:p>
    <w:p>
      <w:pPr>
        <w:pStyle w:val="ListBullet"/>
      </w:pPr>
      <w:r>
        <w:t>Monitor cost and service KPIs together so cost reduction does not unintentionally reduce delivery reliability.</w:t>
      </w:r>
    </w:p>
    <w:p>
      <w:pPr>
        <w:pStyle w:val="Heading1"/>
      </w:pPr>
      <w:r>
        <w:t>12. Python Optimization/VRP Extension</w:t>
      </w:r>
    </w:p>
    <w:p>
      <w:pPr>
        <w:pStyle w:val="Code"/>
        <w:ind w:left="360"/>
      </w:pPr>
      <w:r>
        <w:rPr>
          <w:rFonts w:ascii="Consolas" w:hAnsi="Consolas"/>
          <w:sz w:val="17"/>
        </w:rPr>
        <w:t># Pseudocode for a future OR-Tools routing model</w:t>
        <w:br/>
      </w:r>
      <w:r>
        <w:rPr>
          <w:rFonts w:ascii="Consolas" w:hAnsi="Consolas"/>
          <w:sz w:val="17"/>
        </w:rPr>
        <w:br/>
      </w:r>
      <w:r>
        <w:rPr>
          <w:rFonts w:ascii="Consolas" w:hAnsi="Consolas"/>
          <w:sz w:val="17"/>
        </w:rPr>
        <w:t>1. Load predicted shipment demand and delivery-risk scores.</w:t>
        <w:br/>
      </w:r>
      <w:r>
        <w:rPr>
          <w:rFonts w:ascii="Consolas" w:hAnsi="Consolas"/>
          <w:sz w:val="17"/>
        </w:rPr>
        <w:t>2. Define depot and customer coordinates.</w:t>
        <w:br/>
      </w:r>
      <w:r>
        <w:rPr>
          <w:rFonts w:ascii="Consolas" w:hAnsi="Consolas"/>
          <w:sz w:val="17"/>
        </w:rPr>
        <w:t>3. Build a distance/time matrix.</w:t>
        <w:br/>
      </w:r>
      <w:r>
        <w:rPr>
          <w:rFonts w:ascii="Consolas" w:hAnsi="Consolas"/>
          <w:sz w:val="17"/>
        </w:rPr>
        <w:t>4. Define vehicle count and capacity.</w:t>
        <w:br/>
      </w:r>
      <w:r>
        <w:rPr>
          <w:rFonts w:ascii="Consolas" w:hAnsi="Consolas"/>
          <w:sz w:val="17"/>
        </w:rPr>
        <w:t>5. Add customer demand constraints.</w:t>
        <w:br/>
      </w:r>
      <w:r>
        <w:rPr>
          <w:rFonts w:ascii="Consolas" w:hAnsi="Consolas"/>
          <w:sz w:val="17"/>
        </w:rPr>
        <w:t>6. Add delivery time windows where available.</w:t>
        <w:br/>
      </w:r>
      <w:r>
        <w:rPr>
          <w:rFonts w:ascii="Consolas" w:hAnsi="Consolas"/>
          <w:sz w:val="17"/>
        </w:rPr>
        <w:t>7. Minimize distance/cost with service penalties.</w:t>
        <w:br/>
      </w:r>
      <w:r>
        <w:rPr>
          <w:rFonts w:ascii="Consolas" w:hAnsi="Consolas"/>
          <w:sz w:val="17"/>
        </w:rPr>
        <w:t>8. Solve with OR-Tools.</w:t>
        <w:br/>
      </w:r>
      <w:r>
        <w:rPr>
          <w:rFonts w:ascii="Consolas" w:hAnsi="Consolas"/>
          <w:sz w:val="17"/>
        </w:rPr>
        <w:t>9. Export vehicle routes and total distance.</w:t>
        <w:br/>
      </w:r>
      <w:r>
        <w:rPr>
          <w:rFonts w:ascii="Consolas" w:hAnsi="Consolas"/>
          <w:sz w:val="17"/>
        </w:rPr>
        <w:t>10. Compare optimized routes with the current/baseline plan.</w:t>
        <w:br/>
      </w:r>
    </w:p>
    <w:p>
      <w:pPr>
        <w:pStyle w:val="Heading1"/>
      </w:pPr>
      <w:r>
        <w:t>13. Decision-Making Insights</w:t>
      </w:r>
    </w:p>
    <w:p>
      <w:pPr>
        <w:pStyle w:val="ListBullet"/>
      </w:pPr>
      <w:r>
        <w:t>The predictive stage provides an estimate of delivery duration rather than relying only on historical averages.</w:t>
      </w:r>
    </w:p>
    <w:p>
      <w:pPr>
        <w:pStyle w:val="ListBullet"/>
      </w:pPr>
      <w:r>
        <w:t>Model comparison shows why a simple baseline should be evaluated before adopting a more complex ensemble model.</w:t>
      </w:r>
    </w:p>
    <w:p>
      <w:pPr>
        <w:pStyle w:val="ListBullet"/>
      </w:pPr>
      <w:r>
        <w:t>Cross-validation provides a more stable view of generalization than a single split.</w:t>
      </w:r>
    </w:p>
    <w:p>
      <w:pPr>
        <w:pStyle w:val="ListBullet"/>
      </w:pPr>
      <w:r>
        <w:t>Hyperparameter tuning can improve a model, but the improvement should be checked on held-out data to avoid overfitting.</w:t>
      </w:r>
    </w:p>
    <w:p>
      <w:pPr>
        <w:pStyle w:val="ListBullet"/>
      </w:pPr>
      <w:r>
        <w:t>The optimization stage connects prediction to action by treating service time as a constraint and transportation cost as an objective.</w:t>
      </w:r>
    </w:p>
    <w:p>
      <w:pPr>
        <w:pStyle w:val="ListBullet"/>
      </w:pPr>
      <w:r>
        <w:t>In a real implementation, operational constraints such as vehicle capacity, road distance, traffic, driver schedules, service windows and fuel cost would need to be included.</w:t>
      </w:r>
    </w:p>
    <w:p>
      <w:pPr>
        <w:pStyle w:val="Heading1"/>
      </w:pPr>
      <w:r>
        <w:t>14. Limitations</w:t>
      </w:r>
    </w:p>
    <w:p>
      <w:pPr>
        <w:pStyle w:val="ListBullet"/>
      </w:pPr>
      <w:r>
        <w:t>The dataset is hypothetical, so model metrics cannot be interpreted as real-world performance.</w:t>
      </w:r>
    </w:p>
    <w:p>
      <w:pPr>
        <w:pStyle w:val="ListBullet"/>
      </w:pPr>
      <w:r>
        <w:t>The target delivery time is generated from simulated relationships, which can make predictive performance different from real logistics data.</w:t>
      </w:r>
    </w:p>
    <w:p>
      <w:pPr>
        <w:pStyle w:val="ListBullet"/>
      </w:pPr>
      <w:r>
        <w:t>The transport allocation optimization is a simplified scenario and does not represent full route planning.</w:t>
      </w:r>
    </w:p>
    <w:p>
      <w:pPr>
        <w:pStyle w:val="ListBullet"/>
      </w:pPr>
      <w:r>
        <w:t>Cost values are simulated and do not represent actual carrier contracts or fuel prices.</w:t>
      </w:r>
    </w:p>
    <w:p>
      <w:pPr>
        <w:pStyle w:val="ListBullet"/>
      </w:pPr>
      <w:r>
        <w:t>A production model would require temporal validation if future predictions are the intended use case.</w:t>
      </w:r>
    </w:p>
    <w:p>
      <w:pPr>
        <w:pStyle w:val="ListBullet"/>
      </w:pPr>
      <w:r>
        <w:t>Model predictions should be monitored after deployment because logistics patterns can change over time.</w:t>
      </w:r>
    </w:p>
    <w:p>
      <w:pPr>
        <w:pStyle w:val="Heading1"/>
      </w:pPr>
      <w:r>
        <w:t>15. Conclusion</w:t>
      </w:r>
    </w:p>
    <w:p>
      <w:r>
        <w:t>This Week 4 project demonstrates an end-to-end predictive and optimization workflow for logistics. Delivery time is selected as the forecasting target, and Linear Regression, Decision Tree and Random Forest models are compared using MAE, RMSE and R². Five-fold cross-validation and a small hyperparameter search provide additional validation.</w:t>
      </w:r>
    </w:p>
    <w:p>
      <w:r>
        <w:t>The optimization component demonstrates how predictive analytics can be converted into an operational decision. Instead of minimizing transport cost without considering service quality, the proposed scenario minimizes cost while maintaining an acceptable average delivery time. In a real logistics environment, this approach can be extended to route planning, vehicle capacity, time windows, demand forecasts and delivery-risk prioritization.</w:t>
      </w:r>
    </w:p>
    <w:p>
      <w:pPr>
        <w:pStyle w:val="Heading1"/>
      </w:pPr>
      <w:r>
        <w:t>16. References and Tools</w:t>
      </w:r>
    </w:p>
    <w:p>
      <w:pPr>
        <w:pStyle w:val="ListNumber"/>
      </w:pPr>
      <w:r>
        <w:t>scikit-learn documentation – https://scikit-learn.org/stable/</w:t>
      </w:r>
    </w:p>
    <w:p>
      <w:pPr>
        <w:pStyle w:val="ListNumber"/>
      </w:pPr>
      <w:r>
        <w:t>scikit-learn Model Selection – https://scikit-learn.org/stable/model_selection.html</w:t>
      </w:r>
    </w:p>
    <w:p>
      <w:pPr>
        <w:pStyle w:val="ListNumber"/>
      </w:pPr>
      <w:r>
        <w:t>scikit-learn Ensemble Methods – https://scikit-learn.org/stable/modules/ensemble.html</w:t>
      </w:r>
    </w:p>
    <w:p>
      <w:pPr>
        <w:pStyle w:val="ListNumber"/>
      </w:pPr>
      <w:r>
        <w:t>Google OR-Tools – https://developers.google.com/optimization/</w:t>
      </w:r>
    </w:p>
    <w:p>
      <w:pPr>
        <w:pStyle w:val="ListNumber"/>
      </w:pPr>
      <w:r>
        <w:t>Python pandas documentation – https://pandas.pydata.org/docs/</w:t>
      </w:r>
    </w:p>
    <w:p>
      <w:pPr>
        <w:pStyle w:val="Heading1"/>
      </w:pPr>
      <w:r>
        <w:t>Appendix – Project Structure</w:t>
      </w:r>
    </w:p>
    <w:p>
      <w:pPr>
        <w:pStyle w:val="Code"/>
        <w:ind w:left="360"/>
      </w:pPr>
      <w:r>
        <w:rPr>
          <w:rFonts w:ascii="Consolas" w:hAnsi="Consolas"/>
          <w:sz w:val="17"/>
        </w:rPr>
        <w:t>logistics-data-analysis/</w:t>
        <w:br/>
      </w:r>
      <w:r>
        <w:rPr>
          <w:rFonts w:ascii="Consolas" w:hAnsi="Consolas"/>
          <w:sz w:val="17"/>
        </w:rPr>
        <w:t>├── data/</w:t>
        <w:br/>
      </w:r>
      <w:r>
        <w:rPr>
          <w:rFonts w:ascii="Consolas" w:hAnsi="Consolas"/>
          <w:sz w:val="17"/>
        </w:rPr>
        <w:t>│   ├── raw/</w:t>
        <w:br/>
      </w:r>
      <w:r>
        <w:rPr>
          <w:rFonts w:ascii="Consolas" w:hAnsi="Consolas"/>
          <w:sz w:val="17"/>
        </w:rPr>
        <w:t>│   └── processed/</w:t>
        <w:br/>
      </w:r>
      <w:r>
        <w:rPr>
          <w:rFonts w:ascii="Consolas" w:hAnsi="Consolas"/>
          <w:sz w:val="17"/>
        </w:rPr>
        <w:t>├── notebooks/</w:t>
        <w:br/>
      </w:r>
      <w:r>
        <w:rPr>
          <w:rFonts w:ascii="Consolas" w:hAnsi="Consolas"/>
          <w:sz w:val="17"/>
        </w:rPr>
        <w:t>│   ├── 01_data_collection.ipynb</w:t>
        <w:br/>
      </w:r>
      <w:r>
        <w:rPr>
          <w:rFonts w:ascii="Consolas" w:hAnsi="Consolas"/>
          <w:sz w:val="17"/>
        </w:rPr>
        <w:t>│   ├── 02_data_cleaning.ipynb</w:t>
        <w:br/>
      </w:r>
      <w:r>
        <w:rPr>
          <w:rFonts w:ascii="Consolas" w:hAnsi="Consolas"/>
          <w:sz w:val="17"/>
        </w:rPr>
        <w:t>│   ├── 03_visualization.ipynb</w:t>
        <w:br/>
      </w:r>
      <w:r>
        <w:rPr>
          <w:rFonts w:ascii="Consolas" w:hAnsi="Consolas"/>
          <w:sz w:val="17"/>
        </w:rPr>
        <w:t>│   └── 04_predictive_modeling.ipynb</w:t>
        <w:br/>
      </w:r>
      <w:r>
        <w:rPr>
          <w:rFonts w:ascii="Consolas" w:hAnsi="Consolas"/>
          <w:sz w:val="17"/>
        </w:rPr>
        <w:t>├── src/</w:t>
        <w:br/>
      </w:r>
      <w:r>
        <w:rPr>
          <w:rFonts w:ascii="Consolas" w:hAnsi="Consolas"/>
          <w:sz w:val="17"/>
        </w:rPr>
        <w:t>│   ├── preprocessing.py</w:t>
        <w:br/>
      </w:r>
      <w:r>
        <w:rPr>
          <w:rFonts w:ascii="Consolas" w:hAnsi="Consolas"/>
          <w:sz w:val="17"/>
        </w:rPr>
        <w:t>│   ├── modeling.py</w:t>
        <w:br/>
      </w:r>
      <w:r>
        <w:rPr>
          <w:rFonts w:ascii="Consolas" w:hAnsi="Consolas"/>
          <w:sz w:val="17"/>
        </w:rPr>
        <w:t>│   └── optimization.py</w:t>
        <w:br/>
      </w:r>
      <w:r>
        <w:rPr>
          <w:rFonts w:ascii="Consolas" w:hAnsi="Consolas"/>
          <w:sz w:val="17"/>
        </w:rPr>
        <w:t>├── reports/</w:t>
        <w:br/>
      </w:r>
      <w:r>
        <w:rPr>
          <w:rFonts w:ascii="Consolas" w:hAnsi="Consolas"/>
          <w:sz w:val="17"/>
        </w:rPr>
        <w:t>│   └── Week_4_Predictive_Modeling_and_Optimization_Logistics.docx</w:t>
        <w:br/>
      </w:r>
      <w:r>
        <w:rPr>
          <w:rFonts w:ascii="Consolas" w:hAnsi="Consolas"/>
          <w:sz w:val="17"/>
        </w:rPr>
        <w:t>├── requirements.txt</w:t>
        <w:br/>
      </w:r>
      <w:r>
        <w:rPr>
          <w:rFonts w:ascii="Consolas" w:hAnsi="Consolas"/>
          <w:sz w:val="17"/>
        </w:rPr>
        <w:t>└── README.md</w:t>
        <w:br/>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