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Student quick guide</w:t>
      </w:r>
    </w:p>
    <w:p>
      <w:pPr>
        <w:spacing w:after="240"/>
      </w:pPr>
      <w:r>
        <w:rPr>
          <w:color w:val="586972"/>
          <w:sz w:val="22"/>
          <w:szCs w:val="22"/>
        </w:rPr>
        <w:t xml:space="preserve">Signing in, the patient chart, answering clinical judgment items and submitting your activities</w:t>
      </w:r>
    </w:p>
    <w:p>
      <w:pPr>
        <w:spacing w:after="120"/>
      </w:pPr>
      <w:r>
        <w:t xml:space="preserve">BedsideLab is where you practise clinical judgment. Each activity has a fictional patient with a full electronic health record (EHR), clinical judgment items you answer in the chart, and a Word activity document. All patients and data are fictional.</w:t>
      </w:r>
    </w:p>
    <w:p>
      <w:pPr>
        <w:pStyle w:val="Heading2"/>
      </w:pPr>
      <w:r>
        <w:t xml:space="preserve">1. Sign in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Open your college's BedsideLab address (for example https://…/c/your-college).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Sign in with the email and temporary password your faculty gave you, or create your account with a </w:t>
      </w:r>
      <w:r>
        <w:rPr>
          <w:b/>
          <w:bCs/>
        </w:rPr>
        <w:t xml:space="preserve">class code</w:t>
      </w:r>
      <w:r>
        <w:t xml:space="preserve"> (front page, Join a class).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Choose your own password (at least 8 characters).</w:t>
      </w:r>
    </w:p>
    <w:p>
      <w:pPr>
        <w:pStyle w:val="Heading2"/>
      </w:pPr>
      <w:r>
        <w:t xml:space="preserve">2. Open an activity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Click </w:t>
      </w:r>
      <w:r>
        <w:rPr>
          <w:b/>
          <w:bCs/>
        </w:rPr>
        <w:t xml:space="preserve">My assignments</w:t>
      </w:r>
      <w:r>
        <w:t xml:space="preserve"> and open an activity.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Click </w:t>
      </w:r>
      <w:r>
        <w:rPr>
          <w:b/>
          <w:bCs/>
        </w:rPr>
        <w:t xml:space="preserve">Open patient chart</w:t>
      </w:r>
      <w:r>
        <w:t xml:space="preserve">. It opens in a new tab; keep the assignment page open.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Download the Word activity document. It has the case, a cue worksheet, the items, space for your reasoning and a reflection.</w:t>
      </w:r>
    </w:p>
    <w:p>
      <w:pPr>
        <w:spacing w:after="40" w:before="120"/>
        <w:jc w:val="center"/>
      </w:pPr>
      <w:r>
        <w:drawing>
          <wp:inline distT="0" distB="0" distL="0" distR="0">
            <wp:extent cx="5486400" cy="3429000"/>
            <wp:effectExtent t="0" r="0" b="0" l="0"/>
            <wp:docPr id="1" name="ehr_handoff.jpg" descr="The chart: patient storyboard on the left, chart sections in the middle, the handoff report on the right." title="The chart: patient storyboard on the left, chart sections in the middle, the handoff report on the righ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586972"/>
          <w:sz w:val="18"/>
          <w:szCs w:val="18"/>
        </w:rPr>
        <w:t xml:space="preserve">The chart: patient storyboard on the left, chart sections in the middle, the handoff report on the right.</w:t>
      </w:r>
    </w:p>
    <w:p>
      <w:pPr>
        <w:pStyle w:val="Heading2"/>
      </w:pPr>
      <w:r>
        <w:t xml:space="preserve">3. Review the chart like a nurse at the start of a shift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b/>
          <w:bCs/>
        </w:rPr>
        <w:t xml:space="preserve">Storyboard (left):</w:t>
      </w:r>
      <w:r>
        <w:t xml:space="preserve"> name, age, MRN, </w:t>
      </w:r>
      <w:r>
        <w:rPr>
          <w:b/>
          <w:bCs/>
        </w:rPr>
        <w:t xml:space="preserve">allergies</w:t>
      </w:r>
      <w:r>
        <w:t xml:space="preserve">, </w:t>
      </w:r>
      <w:r>
        <w:rPr>
          <w:b/>
          <w:bCs/>
        </w:rPr>
        <w:t xml:space="preserve">code status</w:t>
      </w:r>
      <w:r>
        <w:t xml:space="preserve">, alerts, encounter details and the latest vital signs. Check allergies and code status first.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b/>
          <w:bCs/>
        </w:rPr>
        <w:t xml:space="preserve">Handoff report:</w:t>
      </w:r>
      <w:r>
        <w:t xml:space="preserve"> what the off-going nurse tells you. Click </w:t>
      </w:r>
      <w:r>
        <w:rPr>
          <w:b/>
          <w:bCs/>
        </w:rPr>
        <w:t xml:space="preserve">Listen</w:t>
      </w:r>
      <w:r>
        <w:t xml:space="preserve"> to hear it. Notice what is said, and what is explained away.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b/>
          <w:bCs/>
        </w:rPr>
        <w:t xml:space="preserve">Notes, Assessment, Vital signs, Results, MAR, Orders, History, Intake &amp; output, Scales &amp; imaging, Documents:</w:t>
      </w:r>
      <w:r>
        <w:t xml:space="preserve"> each part of the record. Flowsheets show trends; abnormal values are flagged (H high, L low, C critical).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b/>
          <w:bCs/>
        </w:rPr>
        <w:t xml:space="preserve">Reference:</w:t>
      </w:r>
      <w:r>
        <w:t xml:space="preserve"> the clinical judgment model, priority frameworks, SBAR, therapeutic communication and reference ranges.</w:t>
      </w:r>
    </w:p>
    <w:p>
      <w:pPr>
        <w:spacing w:after="40" w:before="120"/>
        <w:jc w:val="center"/>
      </w:pPr>
      <w:r>
        <w:drawing>
          <wp:inline distT="0" distB="0" distL="0" distR="0">
            <wp:extent cx="5486400" cy="3429000"/>
            <wp:effectExtent t="0" r="0" b="0" l="0"/>
            <wp:docPr id="2" name="ehr_vitals.jpg" descr="Vital signs flowsheet with trends." title="Vital signs flowsheet with trend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586972"/>
          <w:sz w:val="18"/>
          <w:szCs w:val="18"/>
        </w:rPr>
        <w:t xml:space="preserve">Vital signs flowsheet with trends.</w:t>
      </w:r>
    </w:p>
    <w:p>
      <w:pPr>
        <w:pStyle w:val="Heading2"/>
      </w:pPr>
      <w:r>
        <w:t xml:space="preserve">4. Answer the items</w:t>
      </w:r>
    </w:p>
    <w:p>
      <w:pPr>
        <w:pStyle w:val="ListParagraph"/>
        <w:numPr>
          <w:ilvl w:val="0"/>
          <w:numId w:val="5"/>
        </w:numPr>
        <w:spacing w:after="60"/>
      </w:pPr>
      <w:r>
        <w:t xml:space="preserve">Click </w:t>
      </w:r>
      <w:r>
        <w:rPr>
          <w:b/>
          <w:bCs/>
        </w:rPr>
        <w:t xml:space="preserve">Activity</w:t>
      </w:r>
      <w:r>
        <w:t xml:space="preserve">. Each item shows how to answer it: choose one, select all that apply, put options in order (use the arrows), tick one column per row (matrix), choose from drop-downs, click findings to highlight them, complete a bow-tie, or write an open response.</w:t>
      </w:r>
    </w:p>
    <w:p>
      <w:pPr>
        <w:pStyle w:val="ListParagraph"/>
        <w:numPr>
          <w:ilvl w:val="0"/>
          <w:numId w:val="5"/>
        </w:numPr>
        <w:spacing w:after="60"/>
      </w:pPr>
      <w:r>
        <w:t xml:space="preserve">Click </w:t>
      </w:r>
      <w:r>
        <w:rPr>
          <w:b/>
          <w:bCs/>
        </w:rPr>
        <w:t xml:space="preserve">Save answers</w:t>
      </w:r>
      <w:r>
        <w:t xml:space="preserve"> (answers also save automatically a few seconds after you stop). Your answers go to your assignment.</w:t>
      </w:r>
    </w:p>
    <w:p>
      <w:pPr>
        <w:pStyle w:val="ListParagraph"/>
        <w:numPr>
          <w:ilvl w:val="0"/>
          <w:numId w:val="5"/>
        </w:numPr>
        <w:spacing w:after="60"/>
      </w:pPr>
      <w:r>
        <w:t xml:space="preserve">Objective items are scored automatically. Select-all and highlight items use +/- scoring: a wrong choice cancels a right one. Open responses are graded by your instructor.</w:t>
      </w:r>
    </w:p>
    <w:p>
      <w:pPr>
        <w:pStyle w:val="ListParagraph"/>
        <w:numPr>
          <w:ilvl w:val="0"/>
          <w:numId w:val="5"/>
        </w:numPr>
        <w:spacing w:after="60"/>
      </w:pPr>
      <w:r>
        <w:t xml:space="preserve">You see your score and the rationales once your work is graded, or straight away if your instructor turned on practice mode.</w:t>
      </w:r>
    </w:p>
    <w:p>
      <w:pPr>
        <w:spacing w:after="40" w:before="120"/>
        <w:jc w:val="center"/>
      </w:pPr>
      <w:r>
        <w:drawing>
          <wp:inline distT="0" distB="0" distL="0" distR="0">
            <wp:extent cx="5486400" cy="3429000"/>
            <wp:effectExtent t="0" r="0" b="0" l="0"/>
            <wp:docPr id="3" name="ehr_activity.jpg" descr="The Activity tab: clinical judgment items beside the chart." title="The Activity tab: clinical judgment items beside the char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586972"/>
          <w:sz w:val="18"/>
          <w:szCs w:val="18"/>
        </w:rPr>
        <w:t xml:space="preserve">The Activity tab: clinical judgment items beside the chart.</w:t>
      </w:r>
    </w:p>
    <w:p>
      <w:pPr>
        <w:pStyle w:val="Heading2"/>
      </w:pPr>
      <w:r>
        <w:t xml:space="preserve">5. Submit</w:t>
      </w:r>
    </w:p>
    <w:p>
      <w:pPr>
        <w:pStyle w:val="ListParagraph"/>
        <w:numPr>
          <w:ilvl w:val="0"/>
          <w:numId w:val="6"/>
        </w:numPr>
        <w:spacing w:after="60"/>
      </w:pPr>
      <w:r>
        <w:t xml:space="preserve">Complete the activity document: your cues, your reasoning and your reflection.</w:t>
      </w:r>
    </w:p>
    <w:p>
      <w:pPr>
        <w:pStyle w:val="ListParagraph"/>
        <w:numPr>
          <w:ilvl w:val="0"/>
          <w:numId w:val="6"/>
        </w:numPr>
        <w:spacing w:after="60"/>
      </w:pPr>
      <w:r>
        <w:t xml:space="preserve">Save it with your name in the file name.</w:t>
      </w:r>
    </w:p>
    <w:p>
      <w:pPr>
        <w:pStyle w:val="ListParagraph"/>
        <w:numPr>
          <w:ilvl w:val="0"/>
          <w:numId w:val="6"/>
        </w:numPr>
        <w:spacing w:after="60"/>
      </w:pPr>
      <w:r>
        <w:t xml:space="preserve">On the assignment page choose the file and click </w:t>
      </w:r>
      <w:r>
        <w:rPr>
          <w:b/>
          <w:bCs/>
        </w:rPr>
        <w:t xml:space="preserve">Submit</w:t>
      </w:r>
      <w:r>
        <w:t xml:space="preserve">. You can replace it until it is graded.</w:t>
      </w:r>
    </w:p>
    <w:p>
      <w:pPr>
        <w:pStyle w:val="ListParagraph"/>
        <w:numPr>
          <w:ilvl w:val="0"/>
          <w:numId w:val="6"/>
        </w:numPr>
        <w:spacing w:after="60"/>
      </w:pPr>
      <w:r>
        <w:t xml:space="preserve">Grades, feedback and rationales appear under </w:t>
      </w:r>
      <w:r>
        <w:rPr>
          <w:b/>
          <w:bCs/>
        </w:rPr>
        <w:t xml:space="preserve">My grades</w:t>
      </w:r>
      <w:r>
        <w:t xml:space="preserve"> and in the chart.</w:t>
      </w:r>
    </w:p>
    <w:p>
      <w:pPr>
        <w:pStyle w:val="Heading2"/>
      </w:pPr>
      <w:r>
        <w:t xml:space="preserve">Tips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Always look at trends, not single values.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Ask: what is expected for this patient, and what is not?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Prioritize: airway, breathing, circulation; acute before chronic; actual before potential; safety.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Group activities: one team member submits; the document and saved answers are shared with the team.</w:t>
      </w:r>
    </w:p>
    <w:sectPr>
      <w:headerReference w:type="default" r:id="rId6"/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10080"/>
      </w:tabs>
    </w:pPr>
    <w:r>
      <w:rPr>
        <w:color w:val="586972"/>
        <w:sz w:val="14"/>
        <w:szCs w:val="14"/>
      </w:rPr>
      <w:t xml:space="preserve">All patients and records are fictional, for education only.</w:t>
    </w:r>
    <w:r>
      <w:rPr>
        <w:color w:val="586972"/>
        <w:sz w:val="14"/>
        <w:szCs w:val="14"/>
      </w:rPr>
      <w:t xml:space="preserve">	Page </w:t>
    </w:r>
    <w:r>
      <w:rPr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tabs>
        <w:tab w:val="right" w:pos="10080"/>
      </w:tabs>
    </w:pPr>
    <w:r>
      <w:rPr>
        <w:color w:val="586972"/>
        <w:sz w:val="16"/>
        <w:szCs w:val="16"/>
      </w:rPr>
      <w:t xml:space="preserve">BedsideLab · Nursing Clinical Judgment Practicum</w:t>
    </w:r>
    <w:r>
      <w:rPr>
        <w:color w:val="586972"/>
        <w:sz w:val="16"/>
        <w:szCs w:val="16"/>
      </w:rPr>
      <w:t xml:space="preserve">	Student quick guide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540" w:hanging="27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4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5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6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2"/>
    <w:lvlOverride w:ilvl="0">
      <w:startOverride w:val="1"/>
    </w:lvlOverride>
  </w:num>
  <w:num w:numId="5">
    <w:abstractNumId w:val="5"/>
    <w:lvlOverride w:ilvl="0">
      <w:startOverride w:val="1"/>
    </w:lvlOverride>
  </w:num>
  <w:num w:numId="6">
    <w:abstractNumId w:val="6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4222A"/>
        <w:sz w:val="21"/>
        <w:szCs w:val="21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80"/>
      <w:outlineLvl w:val="0"/>
    </w:pPr>
    <w:rPr>
      <w:rFonts w:ascii="Arial" w:cs="Arial" w:eastAsia="Arial" w:hAnsi="Arial"/>
      <w:b/>
      <w:bCs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00" w:before="280"/>
      <w:outlineLvl w:val="1"/>
    </w:pPr>
    <w:rPr>
      <w:rFonts w:ascii="Arial" w:cs="Arial" w:eastAsia="Arial" w:hAnsi="Arial"/>
      <w:b/>
      <w:bCs/>
      <w:color w:val="1D5C8F"/>
      <w:sz w:val="26"/>
      <w:szCs w:val="26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image" Target="media/153f8ff13074e3d45fbf9bfff3cf8cc3448ababe.jpg"/><Relationship Id="rId10" Type="http://schemas.openxmlformats.org/officeDocument/2006/relationships/image" Target="media/8110a0ca95913f73819cf23e75af26bfb639078c.jpg"/><Relationship Id="rId11" Type="http://schemas.openxmlformats.org/officeDocument/2006/relationships/image" Target="media/5ebcda64539e46e67c02f49fc42a302aa1b64695.jpg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Student quick guide</dc:title>
  <dc:creator>BedsideLab</dc:creator>
  <cp:lastModifiedBy>Un-named</cp:lastModifiedBy>
  <cp:revision>1</cp:revision>
  <dcterms:created xsi:type="dcterms:W3CDTF">2026-10-24T17:07:44.068Z</dcterms:created>
  <dcterms:modified xsi:type="dcterms:W3CDTF">2026-10-24T17:07:44.068Z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