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10: Time Is Brain: Acute Ischemic Stroke in the Emergency Department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2 · Analyzing cues and prioritizing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Prioritize hypotheses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Emergency, Neurological, Older adult, Time-critical, Medication safety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0" name="C10" descr="Illustration for Case 10: Time Is Brain: Acute Ischemic Stroke in the Emergency Department" title="Case 10: Time Is Brain: Acute Ischemic Stroke in the Emergency Depar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emergency department nurse. A stroke alert is called at 09:05 for Margaret O'Neill, who was brought in by ambulance.</w:t>
      </w:r>
    </w:p>
    <w:p>
      <w:pPr>
        <w:spacing w:after="160"/>
      </w:pPr>
      <w:r>
        <w:t xml:space="preserve">A 68-year-old woman arrives with sudden right-sided weakness and trouble speaking. Use the last-known-well time, screen for thrombolysis, lower her blood pressure to a safe range, and protect her airway.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Margaret O'Neill, 68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Emergency · Emergency Department · Resuscitation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Stroke alert: sudden right-sided weakness, facial droop and difficulty speaking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Iodinated contrast (Itching (mild), premedicated before)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are most important for deciding whether Margaret can receive thrombolysis.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Last known well 08:10, witnessed by her husband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CT head: no intracranial hemorrhage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Blood pressure 196/102 mm Hg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Takes no anticoagulants; INR 1.0 and platelets 214,000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Mild itching after contrast in the past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Glucose 132 mg/dL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Retired librarian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Right total knee arthroplasty 4 months ago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Which action has the highest priority when Margaret arrives?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Perform a bedside swallow screen so she can take her morning medications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Confirm the last-known-well time and send her for the non-contrast CT head immediately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Insert an indwelling urinary catheter before imaging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Give aspirin 325 mg because she has stopped her aspirin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blood pressure rules for thrombolysis.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Before tenecteplase, her blood pressure must be below  [1: 140/90 / 185/110 / 220/120]  mm Hg. At 09:32 her BP is 178/98, so the nurse  [2: can proceed with the double-checked dose / must give more labetalol first] . After thrombolysis, BP is kept below  [3: 180/105 / 160/90 / 200/110]  mm Hg and checked every  [4: 15 minutes / hour]  for the first 2 hours.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Which nursing actions are appropriate during and after tenecteplase?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Perform an independent double check of the weight-based dose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Perform neurological checks on the same schedule as the BP checks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Stop and call the stroke team for a severe headache, a new decline in NIHSS, or acute hypertension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Give her home aspirin with sips of water once the dose is given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Avoid arterial punctures, intramuscular injections and nasogastric tubes for 24 hours if possible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Keep her NPO until a swallow screen is passed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Lower the head of the bed flat if she becomes nauseated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Complete the bow-tie for Margaret at 09:20.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Bow-tie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Actions to take (choose 2)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Condition most likely (choose 1)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Parameters to monitor (choose 2)</w:t>
            </w:r>
          </w:p>
        </w:tc>
      </w:tr>
      <w:t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labetalol as ordered to bring BP below 185/110 before thrombolysis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Keep her NPO until a swallow screen is passed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an oral antihypertensive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Start a heparin infusion for atrial fibrillation now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Lower the BP to 120/80 mm Hg quickly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  Hypoglycemia (stroke mimic)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Acute ischemic stroke from left MCA occlusion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Hemorrhagic stroke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Bell palsy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Neurological status (NIHSS, level of consciousness)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Blood pressure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Daily weight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Urine output every 8 hours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Pain score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Margaret becomes frustrated when she cannot get her words out. Describe three communication strategies you would use with her expressive aphasia and how you would support her husband.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Take action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7.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stroke signs and the importance of the last-known-well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Prioritize the first actions in a stroke alert.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blood pressure thresholds before and after thrombolysis.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 for contraindications and keep the patient safe (swallow screen, neuro checks).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2 · Analyzing cues and prioritizing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5fd69af52df55a21459e53ab813426cb64231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10: Time Is Brain: Acute Ischemic Stroke in the Emergency Department</dc:title>
  <dc:creator>BedsideLab</dc:creator>
  <cp:lastModifiedBy>Un-named</cp:lastModifiedBy>
  <cp:revision>1</cp:revision>
  <dcterms:created xsi:type="dcterms:W3CDTF">2026-10-24T17:02:37.150Z</dcterms:created>
  <dcterms:modified xsi:type="dcterms:W3CDTF">2026-10-24T17:02:37.150Z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