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10: Time Is Brain: Acute Ischemic Stroke in the Emergency Department</w:t>
      </w:r>
    </w:p>
    <w:p>
      <w:pPr>
        <w:spacing w:after="80"/>
      </w:pPr>
      <w:r>
        <w:rPr>
          <w:color w:val="586972"/>
          <w:sz w:val="19"/>
          <w:szCs w:val="19"/>
        </w:rPr>
        <w:t xml:space="preserve">Apply/Analyze · Unit 2 · Analyzing cues and prioritizing · Answer key</w:t>
      </w:r>
    </w:p>
    <w:p>
      <w:pPr>
        <w:spacing w:after="80"/>
      </w:pPr>
      <w:r>
        <w:rPr>
          <w:b/>
          <w:bCs/>
        </w:rPr>
        <w:t xml:space="preserve">Clinical judgment steps: </w:t>
      </w:r>
      <w:r>
        <w:t xml:space="preserve">Recognize cues · Prioritize hypotheses · Take action</w:t>
      </w:r>
    </w:p>
    <w:p>
      <w:pPr>
        <w:spacing w:after="160"/>
      </w:pPr>
      <w:r>
        <w:rPr>
          <w:b/>
          <w:bCs/>
          <w:sz w:val="18"/>
          <w:szCs w:val="18"/>
        </w:rPr>
        <w:t xml:space="preserve">Tags: </w:t>
      </w:r>
      <w:r>
        <w:rPr>
          <w:color w:val="586972"/>
          <w:sz w:val="18"/>
          <w:szCs w:val="18"/>
        </w:rPr>
        <w:t xml:space="preserve">Emergency, Neurological, Older adult, Time-critical, Medication safety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68-year-old woman arrives with sudden right-sided weakness and trouble speaking. Use the last-known-well time, screen for thrombolysis, lower her blood pressure to a safe range, and protect her airway.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Margaret O'Neill, 68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Emergency · Emergency Department · Resuscitation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Stroke alert: sudden right-sided weakness, facial droop and difficulty speaking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Iodinated contrast (Itching (mild), premedicated before)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6 items · 20 auto-scored points and 4 open-response points (24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are most important for deciding whether Margaret can receive thrombolysis.</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Last known well 08:10, witnessed by her husband</w:t>
            </w:r>
          </w:p>
          <w:p>
            <w:pPr>
              <w:spacing w:after="40"/>
            </w:pPr>
            <w:r>
              <w:rPr>
                <w:sz w:val="19"/>
                <w:szCs w:val="19"/>
              </w:rPr>
              <w:t xml:space="preserve">✓ CT head: no intracranial hemorrhage</w:t>
            </w:r>
          </w:p>
          <w:p>
            <w:pPr>
              <w:spacing w:after="40"/>
            </w:pPr>
            <w:r>
              <w:rPr>
                <w:sz w:val="19"/>
                <w:szCs w:val="19"/>
              </w:rPr>
              <w:t xml:space="preserve">✓ Blood pressure 196/102 mm Hg</w:t>
            </w:r>
          </w:p>
          <w:p>
            <w:pPr>
              <w:spacing w:after="40"/>
            </w:pPr>
            <w:r>
              <w:rPr>
                <w:sz w:val="19"/>
                <w:szCs w:val="19"/>
              </w:rPr>
              <w:t xml:space="preserve">✓ Takes no anticoagulants; INR 1.0 and platelets 214,000</w:t>
            </w:r>
          </w:p>
          <w:p>
            <w:pPr>
              <w:spacing w:after="40"/>
            </w:pPr>
            <w:r>
              <w:rPr>
                <w:sz w:val="19"/>
                <w:szCs w:val="19"/>
              </w:rPr>
              <w:t xml:space="preserve">✓ Glucose 132 mg/dL</w:t>
            </w:r>
          </w:p>
        </w:tc>
      </w:tr>
    </w:tbl>
    <w:p>
      <w:pPr>
        <w:spacing w:after="40" w:before="80"/>
      </w:pPr>
      <w:r>
        <w:rPr>
          <w:b/>
          <w:bCs/>
          <w:sz w:val="19"/>
          <w:szCs w:val="19"/>
        </w:rPr>
        <w:t xml:space="preserve">Rationale: </w:t>
      </w:r>
      <w:r>
        <w:rPr>
          <w:sz w:val="19"/>
          <w:szCs w:val="19"/>
        </w:rPr>
        <w:t xml:space="preserve">Eligibility depends on time from last known well (within 4.5 hours), absence of hemorrhage on CT, blood pressure that can be lowered below 185/110, normal glucose (to exclude a stroke mimic) and no anticoagulant effect or low platelets. Major surgery within 14 days would be a concern, but 4 months ago is not. A mild contrast allergy affects the CTA, not thrombolysis.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Which action has the highest priority when Margaret arrives?</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Confirm the last-known-well time and send her for the non-contrast CT head immediately</w:t>
            </w:r>
          </w:p>
        </w:tc>
      </w:tr>
    </w:tbl>
    <w:p>
      <w:pPr>
        <w:spacing w:after="40" w:before="80"/>
      </w:pPr>
      <w:r>
        <w:rPr>
          <w:b/>
          <w:bCs/>
          <w:sz w:val="19"/>
          <w:szCs w:val="19"/>
        </w:rPr>
        <w:t xml:space="preserve">Rationale: </w:t>
      </w:r>
      <w:r>
        <w:rPr>
          <w:sz w:val="19"/>
          <w:szCs w:val="19"/>
        </w:rPr>
        <w:t xml:space="preserve">The non-contrast CT is required to exclude hemorrhage before any treatment, and the last-known-well time determines eligibility; in a stroke alert, door-to-CT is targeted within about 20 minutes. Catheters delay care and add bleeding risk after thrombolysis. She stays NPO, and aspirin is contraindicated until hemorrhage is excluded and for 24 hours after thrombolysis.</w:t>
      </w:r>
    </w:p>
    <w:p>
      <w:r>
        <w:rPr>
          <w:i/>
          <w:iCs/>
          <w:color w:val="586972"/>
          <w:sz w:val="16"/>
          <w:szCs w:val="16"/>
        </w:rPr>
        <w:t xml:space="preserve">Scoring: 1 point.</w:t>
      </w:r>
    </w:p>
    <w:p>
      <w:pPr>
        <w:keepNext/>
        <w:spacing w:after="60" w:before="240"/>
      </w:pPr>
      <w:r>
        <w:rPr>
          <w:b/>
          <w:bCs/>
          <w:color w:val="0E6E78"/>
        </w:rPr>
        <w:t xml:space="preserve">3. </w:t>
      </w:r>
      <w:r>
        <w:t xml:space="preserve">Complete the blood pressure rules for thrombolysis.</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Before tenecteplase, her blood pressure must be below [185/110] mm Hg. At 09:32 her BP is 178/98, so the nurse [can proceed with the double-checked dose]. After thrombolysis, BP is kept below [180/105] mm Hg and checked every [15 minutes] for the first 2 hours.</w:t>
            </w:r>
          </w:p>
        </w:tc>
      </w:tr>
    </w:tbl>
    <w:p>
      <w:pPr>
        <w:spacing w:after="40" w:before="80"/>
      </w:pPr>
      <w:r>
        <w:rPr>
          <w:b/>
          <w:bCs/>
          <w:sz w:val="19"/>
          <w:szCs w:val="19"/>
        </w:rPr>
        <w:t xml:space="preserve">Rationale: </w:t>
      </w:r>
      <w:r>
        <w:rPr>
          <w:sz w:val="19"/>
          <w:szCs w:val="19"/>
        </w:rPr>
        <w:t xml:space="preserve">Blood pressure above 185/110 increases the risk of hemorrhagic transformation, so it is lowered before thrombolytics. Afterward, the target is below 180/105 with frequent monitoring (every 15 minutes for 2 hours, every 30 minutes for 6 hours, then hourly).</w:t>
      </w:r>
    </w:p>
    <w:p>
      <w:r>
        <w:rPr>
          <w:i/>
          <w:iCs/>
          <w:color w:val="586972"/>
          <w:sz w:val="16"/>
          <w:szCs w:val="16"/>
        </w:rPr>
        <w:t xml:space="preserve">Scoring: 1 point for each correct blank.</w:t>
      </w:r>
    </w:p>
    <w:p>
      <w:pPr>
        <w:keepNext/>
        <w:spacing w:after="60" w:before="240"/>
      </w:pPr>
      <w:r>
        <w:rPr>
          <w:b/>
          <w:bCs/>
          <w:color w:val="0E6E78"/>
        </w:rPr>
        <w:t xml:space="preserve">4. </w:t>
      </w:r>
      <w:r>
        <w:t xml:space="preserve">Which nursing actions are appropriate during and after tenecteplase? Select all that apply.</w:t>
      </w:r>
    </w:p>
    <w:p>
      <w:pPr>
        <w:keepNext/>
        <w:spacing w:after="60"/>
      </w:pPr>
      <w:r>
        <w:rPr>
          <w:i/>
          <w:iCs/>
          <w:color w:val="586972"/>
          <w:sz w:val="16"/>
          <w:szCs w:val="16"/>
        </w:rPr>
        <w:t xml:space="preserve">Select all that apply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Perform an independent double check of the weight-based dose</w:t>
            </w:r>
          </w:p>
          <w:p>
            <w:pPr>
              <w:spacing w:after="40"/>
            </w:pPr>
            <w:r>
              <w:rPr>
                <w:sz w:val="19"/>
                <w:szCs w:val="19"/>
              </w:rPr>
              <w:t xml:space="preserve">✓ Perform neurological checks on the same schedule as the BP checks</w:t>
            </w:r>
          </w:p>
          <w:p>
            <w:pPr>
              <w:spacing w:after="40"/>
            </w:pPr>
            <w:r>
              <w:rPr>
                <w:sz w:val="19"/>
                <w:szCs w:val="19"/>
              </w:rPr>
              <w:t xml:space="preserve">✓ Stop and call the stroke team for a severe headache, a new decline in NIHSS, or acute hypertension</w:t>
            </w:r>
          </w:p>
          <w:p>
            <w:pPr>
              <w:spacing w:after="40"/>
            </w:pPr>
            <w:r>
              <w:rPr>
                <w:sz w:val="19"/>
                <w:szCs w:val="19"/>
              </w:rPr>
              <w:t xml:space="preserve">✓ Avoid arterial punctures, intramuscular injections and nasogastric tubes for 24 hours if possible</w:t>
            </w:r>
          </w:p>
          <w:p>
            <w:pPr>
              <w:spacing w:after="40"/>
            </w:pPr>
            <w:r>
              <w:rPr>
                <w:sz w:val="19"/>
                <w:szCs w:val="19"/>
              </w:rPr>
              <w:t xml:space="preserve">✓ Keep her NPO until a swallow screen is passed</w:t>
            </w:r>
          </w:p>
        </w:tc>
      </w:tr>
    </w:tbl>
    <w:p>
      <w:pPr>
        <w:spacing w:after="40" w:before="80"/>
      </w:pPr>
      <w:r>
        <w:rPr>
          <w:b/>
          <w:bCs/>
          <w:sz w:val="19"/>
          <w:szCs w:val="19"/>
        </w:rPr>
        <w:t xml:space="preserve">Rationale: </w:t>
      </w:r>
      <w:r>
        <w:rPr>
          <w:sz w:val="19"/>
          <w:szCs w:val="19"/>
        </w:rPr>
        <w:t xml:space="preserve">Thrombolytics are high-alert medications. Frequent neuro checks detect hemorrhagic transformation (headache, nausea, vomiting, worsening deficit, rising BP). Invasive procedures are minimized for 24 hours, antiplatelets are held for 24 hours, and she remains NPO because of dysphagia and aspiration risk. Lying flat with nausea increases aspiration risk.</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5. </w:t>
      </w:r>
      <w:r>
        <w:t xml:space="preserve">Complete the bow-tie for Margaret at 09:20.</w:t>
      </w:r>
    </w:p>
    <w:p>
      <w:pPr>
        <w:keepNext/>
        <w:spacing w:after="60"/>
      </w:pPr>
      <w:r>
        <w:rPr>
          <w:i/>
          <w:iCs/>
          <w:color w:val="586972"/>
          <w:sz w:val="16"/>
          <w:szCs w:val="16"/>
        </w:rPr>
        <w:t xml:space="preserve">Bow-tie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Condition: Acute ischemic stroke from left MCA occlusion</w:t>
            </w:r>
          </w:p>
          <w:p>
            <w:pPr>
              <w:spacing w:after="40"/>
            </w:pPr>
            <w:r>
              <w:rPr>
                <w:sz w:val="19"/>
                <w:szCs w:val="19"/>
              </w:rPr>
              <w:t xml:space="preserve">Actions: Give labetalol as ordered to bring BP below 185/110 before thrombolysis; Keep her NPO until a swallow screen is passed</w:t>
            </w:r>
          </w:p>
          <w:p>
            <w:pPr>
              <w:spacing w:after="40"/>
            </w:pPr>
            <w:r>
              <w:rPr>
                <w:sz w:val="19"/>
                <w:szCs w:val="19"/>
              </w:rPr>
              <w:t xml:space="preserve">Monitor: Neurological status (NIHSS, level of consciousness); Blood pressure</w:t>
            </w:r>
          </w:p>
        </w:tc>
      </w:tr>
    </w:tbl>
    <w:p>
      <w:pPr>
        <w:spacing w:after="40" w:before="80"/>
      </w:pPr>
      <w:r>
        <w:rPr>
          <w:b/>
          <w:bCs/>
          <w:sz w:val="19"/>
          <w:szCs w:val="19"/>
        </w:rPr>
        <w:t xml:space="preserve">Rationale: </w:t>
      </w:r>
      <w:r>
        <w:rPr>
          <w:sz w:val="19"/>
          <w:szCs w:val="19"/>
        </w:rPr>
        <w:t xml:space="preserve">Sudden right-sided deficits with aphasia, a normal glucose and a CT without hemorrhage point to a left MCA ischemic stroke, confirmed by CTA. BP is lowered carefully to the threshold (not to normal, which could reduce flow to the penumbra), and she stays NPO. Neuro status and BP are the key parameters. Anticoagulation for atrial fibrillation is delayed after an acute stroke.</w:t>
      </w:r>
    </w:p>
    <w:p>
      <w:r>
        <w:rPr>
          <w:i/>
          <w:iCs/>
          <w:color w:val="586972"/>
          <w:sz w:val="16"/>
          <w:szCs w:val="16"/>
        </w:rPr>
        <w:t xml:space="preserve">Scoring: 1 point for the condition and 1 for each correct action and parameter.</w:t>
      </w:r>
    </w:p>
    <w:p>
      <w:pPr>
        <w:keepNext/>
        <w:spacing w:after="60" w:before="240"/>
      </w:pPr>
      <w:r>
        <w:rPr>
          <w:b/>
          <w:bCs/>
          <w:color w:val="0E6E78"/>
        </w:rPr>
        <w:t xml:space="preserve">6. </w:t>
      </w:r>
      <w:r>
        <w:t xml:space="preserve">Margaret becomes frustrated when she cannot get her words out. Describe three communication strategies you would use with her expressive aphasia and how you would support her husband.</w:t>
      </w:r>
    </w:p>
    <w:p>
      <w:pPr>
        <w:keepNext/>
        <w:spacing w:after="6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Strategies: speak in short, simple sentences at a normal volume (her comprehension is better than her expression); ask yes/no questions she can answer by nodding or a thumbs-up; give her time and do not finish her sentences unless she wants help; use gestures, pictures or a communication board; reduce background noise; acknowledge the frustration ("I can see how frustrating this is; take your time"). Husband: explain what is happening and the treatment in plain language, keep him updated during thrombectomy, explain that aphasia does not mean confusion, involve him in recognizing her signals, and offer support (social work, chaplain).</w:t>
            </w:r>
          </w:p>
        </w:tc>
      </w:tr>
    </w:tbl>
    <w:p>
      <w:pPr>
        <w:spacing w:after="40" w:before="80"/>
      </w:pPr>
      <w:r>
        <w:rPr>
          <w:b/>
          <w:bCs/>
          <w:sz w:val="19"/>
          <w:szCs w:val="19"/>
        </w:rPr>
        <w:t xml:space="preserve">Grading guidance: </w:t>
      </w:r>
      <w:r>
        <w:rPr>
          <w:sz w:val="19"/>
          <w:szCs w:val="19"/>
        </w:rPr>
        <w:t xml:space="preserve">Credit strategies suited to expressive aphasia (yes/no questions, time, alternative communication) and specific family support.</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Recognize stroke signs and the importance of the last-known-well time.</w:t>
      </w:r>
    </w:p>
    <w:p>
      <w:pPr>
        <w:pStyle w:val="ListParagraph"/>
        <w:numPr>
          <w:ilvl w:val="0"/>
          <w:numId w:val="2"/>
        </w:numPr>
        <w:spacing w:after="60"/>
      </w:pPr>
      <w:r>
        <w:t xml:space="preserve">Prioritize the first actions in a stroke alert.</w:t>
      </w:r>
    </w:p>
    <w:p>
      <w:pPr>
        <w:pStyle w:val="ListParagraph"/>
        <w:numPr>
          <w:ilvl w:val="0"/>
          <w:numId w:val="2"/>
        </w:numPr>
        <w:spacing w:after="60"/>
      </w:pPr>
      <w:r>
        <w:t xml:space="preserve">Apply blood pressure thresholds before and after thrombolysis.</w:t>
      </w:r>
    </w:p>
    <w:p>
      <w:pPr>
        <w:pStyle w:val="ListParagraph"/>
        <w:numPr>
          <w:ilvl w:val="0"/>
          <w:numId w:val="2"/>
        </w:numPr>
        <w:spacing w:after="60"/>
      </w:pPr>
      <w:r>
        <w:t xml:space="preserve">Screen for contraindications and keep the patient safe (swallow screen, neuro checks).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10: Time Is Brain: Acute Ischemic Stroke in the Emergency Department (answer key)</dc:title>
  <dc:creator>BedsideLab</dc:creator>
  <cp:lastModifiedBy>Un-named</cp:lastModifiedBy>
  <cp:revision>1</cp:revision>
  <dcterms:created xsi:type="dcterms:W3CDTF">2026-10-24T17:02:37.174Z</dcterms:created>
  <dcterms:modified xsi:type="dcterms:W3CDTF">2026-10-24T17:02:37.174Z</dcterms:modified>
</cp:coreProperties>
</file>

<file path=docProps/custom.xml><?xml version="1.0" encoding="utf-8"?>
<Properties xmlns="http://schemas.openxmlformats.org/officeDocument/2006/custom-properties" xmlns:vt="http://schemas.openxmlformats.org/officeDocument/2006/docPropsVTypes"/>
</file>