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12: The First Hour: Postpartum Hemorrhage</w:t>
      </w:r>
    </w:p>
    <w:p>
      <w:pPr>
        <w:spacing w:after="80"/>
      </w:pPr>
      <w:r>
        <w:rPr>
          <w:color w:val="586972"/>
          <w:sz w:val="19"/>
          <w:szCs w:val="19"/>
        </w:rPr>
        <w:t xml:space="preserve">Apply/Analyze · Unit 3 · Taking action in acute situations</w:t>
      </w:r>
    </w:p>
    <w:p>
      <w:pPr>
        <w:spacing w:after="80"/>
      </w:pPr>
      <w:r>
        <w:rPr>
          <w:b/>
          <w:bCs/>
        </w:rPr>
        <w:t xml:space="preserve">Clinical judgment steps: </w:t>
      </w:r>
      <w:r>
        <w:t xml:space="preserve">Recognize cues · Take action · Evaluate outcomes</w:t>
      </w:r>
    </w:p>
    <w:p>
      <w:pPr>
        <w:spacing w:after="160"/>
      </w:pPr>
      <w:r>
        <w:rPr>
          <w:b/>
          <w:bCs/>
          <w:sz w:val="18"/>
          <w:szCs w:val="18"/>
        </w:rPr>
        <w:t xml:space="preserve">Tags: </w:t>
      </w:r>
      <w:r>
        <w:rPr>
          <w:color w:val="586972"/>
          <w:sz w:val="18"/>
          <w:szCs w:val="18"/>
        </w:rPr>
        <w:t xml:space="preserve">Inpatient, Reproductive, Maternal, Young adult, Time-critical, Medication safety</w:t>
      </w:r>
    </w:p>
    <w:p>
      <w:pPr>
        <w:spacing w:after="160"/>
      </w:pPr>
      <w:r>
        <w:drawing>
          <wp:inline distT="0" distB="0" distL="0" distR="0">
            <wp:extent cx="685800" cy="685800"/>
            <wp:effectExtent t="0" r="0" b="0" l="0"/>
            <wp:docPr id="12" name="C12" descr="Illustration for Case 12: The First Hour: Postpartum Hemorrhage" title="Case 12: The First Hour: Postpartum Hemorrh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 cy="6858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2486"/>
        <w:gridCol w:w="2486"/>
        <w:gridCol w:w="2487"/>
      </w:tblGrid>
      <w:tr>
        <w:trPr>
          <w:cantSplit/>
          <w:tblHeader/>
        </w:trPr>
        <w:tc>
          <w:tcPr>
            <w:tcW w:type="dxa" w:w="2621"/>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name</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Student ID</w:t>
            </w:r>
          </w:p>
        </w:tc>
        <w:tc>
          <w:tcPr>
            <w:tcW w:type="dxa" w:w="2486"/>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Section</w:t>
            </w:r>
          </w:p>
        </w:tc>
        <w:tc>
          <w:tcPr>
            <w:tcW w:type="dxa" w:w="2487"/>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Date</w:t>
            </w:r>
          </w:p>
        </w:tc>
      </w:tr>
      <w:tr>
        <w:trPr>
          <w:trHeight w:val="420" w:hRule="atLeast"/>
        </w:trPr>
        <w:tc>
          <w:tcPr>
            <w:tcW w:type="dxa" w:w="2621"/>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6"/>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2487"/>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Student instructions</w:t>
      </w:r>
    </w:p>
    <w:p>
      <w:pPr>
        <w:pStyle w:val="ListParagraph"/>
        <w:numPr>
          <w:ilvl w:val="0"/>
          <w:numId w:val="2"/>
        </w:numPr>
        <w:spacing w:after="60"/>
      </w:pPr>
      <w:r>
        <w:t xml:space="preserve">Open this activity in BedsideLab and click "Open patient chart". Keep the assignment page open in your first tab.</w:t>
      </w:r>
    </w:p>
    <w:p>
      <w:pPr>
        <w:pStyle w:val="ListParagraph"/>
        <w:numPr>
          <w:ilvl w:val="0"/>
          <w:numId w:val="2"/>
        </w:numPr>
        <w:spacing w:after="60"/>
      </w:pPr>
      <w:r>
        <w:t xml:space="preserve">Start with the handoff report (you can click Listen to hear it), then review the chart the way you would at the start of a shift: allergies and code status, notes, nursing assessment, vital signs, results, MAR and orders.</w:t>
      </w:r>
    </w:p>
    <w:p>
      <w:pPr>
        <w:pStyle w:val="ListParagraph"/>
        <w:numPr>
          <w:ilvl w:val="0"/>
          <w:numId w:val="2"/>
        </w:numPr>
        <w:spacing w:after="60"/>
      </w:pPr>
      <w:r>
        <w:t xml:space="preserve">Answer each item in the chart's Activity tab and save. Objective items are scored automatically; open responses are graded by your instructor.</w:t>
      </w:r>
    </w:p>
    <w:p>
      <w:pPr>
        <w:pStyle w:val="ListParagraph"/>
        <w:numPr>
          <w:ilvl w:val="0"/>
          <w:numId w:val="2"/>
        </w:numPr>
        <w:spacing w:after="60"/>
      </w:pPr>
      <w:r>
        <w:t xml:space="preserve">Use this document to record your cues, your answers and your reasoning, and to write your open responses and reflection in full.</w:t>
      </w:r>
    </w:p>
    <w:p>
      <w:pPr>
        <w:pStyle w:val="ListParagraph"/>
        <w:numPr>
          <w:ilvl w:val="0"/>
          <w:numId w:val="2"/>
        </w:numPr>
        <w:spacing w:after="60"/>
      </w:pPr>
      <w:r>
        <w:t xml:space="preserve">Save this document with your name in the file name, upload it on the assignment page and click Submit.</w:t>
      </w:r>
    </w:p>
    <w:p>
      <w:pPr>
        <w:pStyle w:val="Heading2"/>
        <w:keepNext/>
      </w:pPr>
      <w:r>
        <w:t xml:space="preserve">The case</w:t>
      </w:r>
    </w:p>
    <w:p>
      <w:pPr>
        <w:spacing w:after="120"/>
      </w:pPr>
      <w:r>
        <w:t xml:space="preserve">You are the nurse in a labor and delivery recovery room. At 15:40 you press on Ana Ferreira's fundus and a gush of blood soaks the underpad.</w:t>
      </w:r>
    </w:p>
    <w:p>
      <w:pPr>
        <w:spacing w:after="160"/>
      </w:pPr>
      <w:r>
        <w:t xml:space="preserve">Forty minutes after delivering a 4.3 kg baby, a 31-year-old mother has a boggy uterus and heavy bleeding. Act in the right order, choose uterotonics safely for her history, and evaluate the response.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Ana Ferreira, 31 years, Female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Labor and Delivery · Recovery room 2</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Spontaneous vaginal birth at 15:00 after 16 hours of oxytocin-augmented labor; infant 4.3 kg</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pStyle w:val="Heading2"/>
        <w:keepNext/>
      </w:pPr>
      <w:r>
        <w:t xml:space="preserve">Recognize cues: before you answer</w:t>
      </w:r>
    </w:p>
    <w:p>
      <w:pPr>
        <w:spacing w:after="80"/>
      </w:pPr>
      <w:r>
        <w:rPr>
          <w:color w:val="586972"/>
          <w:sz w:val="19"/>
          <w:szCs w:val="19"/>
        </w:rPr>
        <w:t xml:space="preserve">List the cues you notice in the chart and handoff, and why each matters. Mark the ones that need action today.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900"/>
        <w:gridCol w:w="4580"/>
        <w:gridCol w:w="1600"/>
      </w:tblGrid>
      <w:tr>
        <w:trPr>
          <w:cantSplit/>
          <w:tblHeader/>
        </w:trPr>
        <w:tc>
          <w:tcPr>
            <w:tcW w:type="dxa" w:w="39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Cue (where in the chart)</w:t>
            </w:r>
          </w:p>
        </w:tc>
        <w:tc>
          <w:tcPr>
            <w:tcW w:type="dxa" w:w="45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Why it matters</w:t>
            </w:r>
          </w:p>
        </w:tc>
        <w:tc>
          <w:tcPr>
            <w:tcW w:type="dxa" w:w="16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 today?</w:t>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r>
        <w:trPr>
          <w:trHeight w:val="420" w:hRule="atLeast"/>
        </w:trPr>
        <w:tc>
          <w:tcPr>
            <w:tcW w:type="dxa" w:w="39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45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16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Clinical judgment items</w:t>
      </w:r>
    </w:p>
    <w:p>
      <w:pPr>
        <w:keepNext/>
        <w:spacing w:after="60" w:before="220"/>
      </w:pPr>
      <w:r>
        <w:rPr>
          <w:b/>
          <w:bCs/>
          <w:color w:val="0E6E78"/>
        </w:rPr>
        <w:t xml:space="preserve">1. </w:t>
      </w:r>
      <w:r>
        <w:t xml:space="preserve">Highlight Ana's risk factors for postpartum hemorrhage from uterine atony.</w:t>
      </w:r>
    </w:p>
    <w:p>
      <w:pPr>
        <w:keepNext/>
        <w:spacing w:after="80"/>
      </w:pPr>
      <w:r>
        <w:rPr>
          <w:i/>
          <w:iCs/>
          <w:color w:val="586972"/>
          <w:sz w:val="16"/>
          <w:szCs w:val="16"/>
        </w:rPr>
        <w:t xml:space="preserve">Highlight: tick each finding that applies · Recognize cues</w:t>
      </w:r>
    </w:p>
    <w:p>
      <w:pPr>
        <w:keepLines/>
        <w:spacing w:after="40"/>
        <w:ind w:left="360"/>
      </w:pPr>
      <w:r>
        <w:rPr>
          <w:sz w:val="20"/>
          <w:szCs w:val="20"/>
        </w:rPr>
        <w:t xml:space="preserve">☐  </w:t>
      </w:r>
      <w:r>
        <w:rPr>
          <w:sz w:val="20"/>
          <w:szCs w:val="20"/>
        </w:rPr>
        <w:t xml:space="preserve">Infant 4.3 kg (macrosomia)</w:t>
      </w:r>
    </w:p>
    <w:p>
      <w:pPr>
        <w:keepLines/>
        <w:spacing w:after="40"/>
        <w:ind w:left="360"/>
      </w:pPr>
      <w:r>
        <w:rPr>
          <w:sz w:val="20"/>
          <w:szCs w:val="20"/>
        </w:rPr>
        <w:t xml:space="preserve">☐  </w:t>
      </w:r>
      <w:r>
        <w:rPr>
          <w:sz w:val="20"/>
          <w:szCs w:val="20"/>
        </w:rPr>
        <w:t xml:space="preserve">16 hours of oxytocin-augmented labor</w:t>
      </w:r>
    </w:p>
    <w:p>
      <w:pPr>
        <w:keepLines/>
        <w:spacing w:after="40"/>
        <w:ind w:left="360"/>
      </w:pPr>
      <w:r>
        <w:rPr>
          <w:sz w:val="20"/>
          <w:szCs w:val="20"/>
        </w:rPr>
        <w:t xml:space="preserve">☐  </w:t>
      </w:r>
      <w:r>
        <w:rPr>
          <w:sz w:val="20"/>
          <w:szCs w:val="20"/>
        </w:rPr>
        <w:t xml:space="preserve">Prolonged second stage (2.5 hours)</w:t>
      </w:r>
    </w:p>
    <w:p>
      <w:pPr>
        <w:keepLines/>
        <w:spacing w:after="40"/>
        <w:ind w:left="360"/>
      </w:pPr>
      <w:r>
        <w:rPr>
          <w:sz w:val="20"/>
          <w:szCs w:val="20"/>
        </w:rPr>
        <w:t xml:space="preserve">☐  </w:t>
      </w:r>
      <w:r>
        <w:rPr>
          <w:sz w:val="20"/>
          <w:szCs w:val="20"/>
        </w:rPr>
        <w:t xml:space="preserve">Full bladder (not voided since 07:00)</w:t>
      </w:r>
    </w:p>
    <w:p>
      <w:pPr>
        <w:keepLines/>
        <w:spacing w:after="40"/>
        <w:ind w:left="360"/>
      </w:pPr>
      <w:r>
        <w:rPr>
          <w:sz w:val="20"/>
          <w:szCs w:val="20"/>
        </w:rPr>
        <w:t xml:space="preserve">☐  </w:t>
      </w:r>
      <w:r>
        <w:rPr>
          <w:sz w:val="20"/>
          <w:szCs w:val="20"/>
        </w:rPr>
        <w:t xml:space="preserve">First-degree laceration, repaired</w:t>
      </w:r>
    </w:p>
    <w:p>
      <w:pPr>
        <w:keepLines/>
        <w:spacing w:after="40"/>
        <w:ind w:left="360"/>
      </w:pPr>
      <w:r>
        <w:rPr>
          <w:sz w:val="20"/>
          <w:szCs w:val="20"/>
        </w:rPr>
        <w:t xml:space="preserve">☐  </w:t>
      </w:r>
      <w:r>
        <w:rPr>
          <w:sz w:val="20"/>
          <w:szCs w:val="20"/>
        </w:rPr>
        <w:t xml:space="preserve">Asthma</w:t>
      </w:r>
    </w:p>
    <w:p>
      <w:pPr>
        <w:keepLines/>
        <w:spacing w:after="40"/>
        <w:ind w:left="360"/>
      </w:pPr>
      <w:r>
        <w:rPr>
          <w:sz w:val="20"/>
          <w:szCs w:val="20"/>
        </w:rPr>
        <w:t xml:space="preserve">☐  </w:t>
      </w:r>
      <w:r>
        <w:rPr>
          <w:sz w:val="20"/>
          <w:szCs w:val="20"/>
        </w:rPr>
        <w:t xml:space="preserve">Blood type A positive</w:t>
      </w:r>
    </w:p>
    <w:p>
      <w:pPr>
        <w:keepLines/>
        <w:spacing w:after="40"/>
        <w:ind w:left="360"/>
      </w:pPr>
      <w:r>
        <w:rPr>
          <w:sz w:val="20"/>
          <w:szCs w:val="20"/>
        </w:rPr>
        <w:t xml:space="preserve">☐  </w:t>
      </w:r>
      <w:r>
        <w:rPr>
          <w:sz w:val="20"/>
          <w:szCs w:val="20"/>
        </w:rPr>
        <w:t xml:space="preserve">Diet-controlled gestational diabetes</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2. </w:t>
      </w:r>
      <w:r>
        <w:t xml:space="preserve">Complete the nurse's analysis at 15:40.</w:t>
      </w:r>
    </w:p>
    <w:p>
      <w:pPr>
        <w:keepNext/>
        <w:spacing w:after="80"/>
      </w:pPr>
      <w:r>
        <w:rPr>
          <w:i/>
          <w:iCs/>
          <w:color w:val="586972"/>
          <w:sz w:val="16"/>
          <w:szCs w:val="16"/>
        </w:rPr>
        <w:t xml:space="preserve">Drop-down: circle or write the best choice for each blank · Analyze cues</w:t>
      </w:r>
    </w:p>
    <w:p>
      <w:pPr>
        <w:spacing w:after="80"/>
        <w:ind w:left="360"/>
      </w:pPr>
      <w:r>
        <w:rPr>
          <w:sz w:val="20"/>
          <w:szCs w:val="20"/>
        </w:rPr>
        <w:t xml:space="preserve">Ana's shock index is heart rate ÷ systolic BP = 118 ÷ 92 =  [1: 0.8 / 1.3 / 2.0] . A shock index above  [2: 0.9 / 2.0]  in the postpartum period suggests significant blood loss. Her quantitative blood loss of 900 mL after a vaginal birth  [3: meets / does not meet]  the threshold for postpartum hemorrhage protocol activation (more than 500 mL with signs of instability). Her uterus is displaced to the right, which suggests a  [4: full bladder / retained placenta] .</w:t>
      </w:r>
    </w:p>
    <w:p>
      <w:pPr>
        <w:ind w:left="360"/>
      </w:pPr>
      <w:r>
        <w:rPr>
          <w:color w:val="586972"/>
          <w:sz w:val="19"/>
          <w:szCs w:val="19"/>
        </w:rPr>
        <w:t xml:space="preserve">My choices: 1 ________   2 ________   3 ________   4 ________</w:t>
      </w:r>
    </w:p>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3. </w:t>
      </w:r>
      <w:r>
        <w:t xml:space="preserve">Put the nurse's first actions in order.</w:t>
      </w:r>
    </w:p>
    <w:p>
      <w:pPr>
        <w:keepNext/>
        <w:spacing w:after="80"/>
      </w:pPr>
      <w:r>
        <w:rPr>
          <w:i/>
          <w:iCs/>
          <w:color w:val="586972"/>
          <w:sz w:val="16"/>
          <w:szCs w:val="16"/>
        </w:rPr>
        <w:t xml:space="preserve">Prioritize: number the options in order (1 = first) · Take action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8880"/>
      </w:tblGrid>
      <w:tr>
        <w:trPr>
          <w:cantSplit/>
          <w:tblHeader/>
        </w:trPr>
        <w:tc>
          <w:tcPr>
            <w:tcW w:type="dxa" w:w="12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Order</w:t>
            </w:r>
          </w:p>
        </w:tc>
        <w:tc>
          <w:tcPr>
            <w:tcW w:type="dxa" w:w="88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Option</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Empty the bladder with a straight catheter</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Weigh all pads and underpads and document the quantitative blood loss</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Massage the fundus firmly while supporting the lower uterine segment, and call for help (activate the PPH protocol)</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Increase the oxytocin infusion rate per protocol</w:t>
            </w:r>
          </w:p>
        </w:tc>
      </w:tr>
      <w:tr>
        <w:trPr>
          <w:cantSplit/>
        </w:trPr>
        <w:tc>
          <w:tcPr>
            <w:tcW w:type="dxa" w:w="120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c>
          <w:tcPr>
            <w:tcW w:type="dxa" w:w="88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Insert a second large-bore IV and send blood for crossmatch and CBC</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4. </w:t>
      </w:r>
      <w:r>
        <w:t xml:space="preserve">The provider asks which second-line uterotonic you can safely prepare. For each, decide whether it is safe for Ana or contraindicated.</w:t>
      </w:r>
    </w:p>
    <w:p>
      <w:pPr>
        <w:keepNext/>
        <w:spacing w:after="80"/>
      </w:pPr>
      <w:r>
        <w:rPr>
          <w:i/>
          <w:iCs/>
          <w:color w:val="586972"/>
          <w:sz w:val="16"/>
          <w:szCs w:val="16"/>
        </w:rPr>
        <w:t xml:space="preserve">Matrix: tick one column in each row · Generate solutions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80"/>
        <w:gridCol w:w="1700"/>
        <w:gridCol w:w="1700"/>
      </w:tblGrid>
      <w:tr>
        <w:trPr>
          <w:cantSplit/>
          <w:tblHeader/>
        </w:trPr>
        <w:tc>
          <w:tcPr>
            <w:tcW w:type="dxa" w:w="66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Safe for Ana</w:t>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Contraindicated for Ana</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Methylergonovine 0.2 mg IM</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Carboprost tromethamine 250 mcg IM</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Misoprostol 800 mcg sublingual</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Tranexamic acid 1 g IV</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5. </w:t>
      </w:r>
      <w:r>
        <w:t xml:space="preserve">Complete the bow-tie for Ana at 15:40.</w:t>
      </w:r>
    </w:p>
    <w:p>
      <w:pPr>
        <w:keepNext/>
        <w:spacing w:after="80"/>
      </w:pPr>
      <w:r>
        <w:rPr>
          <w:i/>
          <w:iCs/>
          <w:color w:val="586972"/>
          <w:sz w:val="16"/>
          <w:szCs w:val="16"/>
        </w:rPr>
        <w:t xml:space="preserve">Bow-tie · Prioritize hypotheses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cantSplit/>
          <w:tblHeader/>
        </w:trPr>
        <w:tc>
          <w:tcPr>
            <w:tcW w:type="dxa" w:w="336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Actions to take (choose 2)</w:t>
            </w:r>
          </w:p>
        </w:tc>
        <w:tc>
          <w:tcPr>
            <w:tcW w:type="dxa" w:w="336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Condition most likely (choose 1)</w:t>
            </w:r>
          </w:p>
        </w:tc>
        <w:tc>
          <w:tcPr>
            <w:tcW w:type="dxa" w:w="336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Parameters to monitor (choose 2)</w:t>
            </w:r>
          </w:p>
        </w:tc>
      </w:tr>
      <w:tr>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pPr>
              <w:spacing w:after="40"/>
            </w:pPr>
            <w:r>
              <w:rPr>
                <w:sz w:val="18"/>
                <w:szCs w:val="18"/>
              </w:rPr>
              <w:t xml:space="preserve">☐  Massage the fundus and increase the oxytocin infusion per protocol</w:t>
            </w:r>
          </w:p>
          <w:p>
            <w:pPr>
              <w:spacing w:after="40"/>
            </w:pPr>
            <w:r>
              <w:rPr>
                <w:sz w:val="18"/>
                <w:szCs w:val="18"/>
              </w:rPr>
              <w:t xml:space="preserve">☐  Empty the bladder</w:t>
            </w:r>
          </w:p>
          <w:p>
            <w:pPr>
              <w:spacing w:after="40"/>
            </w:pPr>
            <w:r>
              <w:rPr>
                <w:sz w:val="18"/>
                <w:szCs w:val="18"/>
              </w:rPr>
              <w:t xml:space="preserve">☐  Give carboprost 250 mcg IM</w:t>
            </w:r>
          </w:p>
          <w:p>
            <w:pPr>
              <w:spacing w:after="40"/>
            </w:pPr>
            <w:r>
              <w:rPr>
                <w:sz w:val="18"/>
                <w:szCs w:val="18"/>
              </w:rPr>
              <w:t xml:space="preserve">☐  Elevate the head of the bed to 60 degrees</w:t>
            </w:r>
          </w:p>
          <w:p>
            <w:pPr>
              <w:spacing w:after="40"/>
            </w:pPr>
            <w:r>
              <w:rPr>
                <w:sz w:val="18"/>
                <w:szCs w:val="18"/>
              </w:rPr>
              <w:t xml:space="preserve">☐  Wait 15 minutes and reassess before calling for help</w:t>
            </w:r>
          </w:p>
        </w:tc>
        <w:tc>
          <w:tcPr>
            <w:tcW w:type="dxa" w:w="3360"/>
            <w:tcBorders>
              <w:top w:val="single" w:color="BFCBD3" w:sz="4"/>
              <w:left w:val="single" w:color="BFCBD3" w:sz="4"/>
              <w:bottom w:val="single" w:color="BFCBD3" w:sz="4"/>
              <w:right w:val="single" w:color="BFCBD3" w:sz="4"/>
            </w:tcBorders>
            <w:shd w:fill="FFF4E5" w:color="auto" w:val="clear"/>
            <w:tcMar>
              <w:top w:type="dxa" w:w="70"/>
              <w:left w:type="dxa" w:w="110"/>
              <w:bottom w:type="dxa" w:w="70"/>
              <w:right w:type="dxa" w:w="110"/>
            </w:tcMar>
            <w:vAlign w:val="top"/>
          </w:tcPr>
          <w:p>
            <w:pPr>
              <w:spacing w:after="40"/>
            </w:pPr>
            <w:r>
              <w:rPr>
                <w:sz w:val="18"/>
                <w:szCs w:val="18"/>
              </w:rPr>
              <w:t xml:space="preserve">○  Retained placental fragments</w:t>
            </w:r>
          </w:p>
          <w:p>
            <w:pPr>
              <w:spacing w:after="40"/>
            </w:pPr>
            <w:r>
              <w:rPr>
                <w:sz w:val="18"/>
                <w:szCs w:val="18"/>
              </w:rPr>
              <w:t xml:space="preserve">○  Uterine atony with hemorrhagic (hypovolemic) shock</w:t>
            </w:r>
          </w:p>
          <w:p>
            <w:pPr>
              <w:spacing w:after="40"/>
            </w:pPr>
            <w:r>
              <w:rPr>
                <w:sz w:val="18"/>
                <w:szCs w:val="18"/>
              </w:rPr>
              <w:t xml:space="preserve">○  Amniotic fluid embolism</w:t>
            </w:r>
          </w:p>
          <w:p>
            <w:pPr>
              <w:spacing w:after="40"/>
            </w:pPr>
            <w:r>
              <w:rPr>
                <w:sz w:val="18"/>
                <w:szCs w:val="18"/>
              </w:rPr>
              <w:t xml:space="preserve">○  Vasovagal reaction</w:t>
            </w:r>
          </w:p>
        </w:tc>
        <w:tc>
          <w:tcPr>
            <w:tcW w:type="dxa" w:w="336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pPr>
              <w:spacing w:after="40"/>
            </w:pPr>
            <w:r>
              <w:rPr>
                <w:sz w:val="18"/>
                <w:szCs w:val="18"/>
              </w:rPr>
              <w:t xml:space="preserve">☐  Fundal tone and quantitative blood loss</w:t>
            </w:r>
          </w:p>
          <w:p>
            <w:pPr>
              <w:spacing w:after="40"/>
            </w:pPr>
            <w:r>
              <w:rPr>
                <w:sz w:val="18"/>
                <w:szCs w:val="18"/>
              </w:rPr>
              <w:t xml:space="preserve">☐  Heart rate, blood pressure and shock index</w:t>
            </w:r>
          </w:p>
          <w:p>
            <w:pPr>
              <w:spacing w:after="40"/>
            </w:pPr>
            <w:r>
              <w:rPr>
                <w:sz w:val="18"/>
                <w:szCs w:val="18"/>
              </w:rPr>
              <w:t xml:space="preserve">☐  Temperature</w:t>
            </w:r>
          </w:p>
          <w:p>
            <w:pPr>
              <w:spacing w:after="40"/>
            </w:pPr>
            <w:r>
              <w:rPr>
                <w:sz w:val="18"/>
                <w:szCs w:val="18"/>
              </w:rPr>
              <w:t xml:space="preserve">☐  Breastfeeding latch</w:t>
            </w:r>
          </w:p>
          <w:p>
            <w:pPr>
              <w:spacing w:after="40"/>
            </w:pPr>
            <w:r>
              <w:rPr>
                <w:sz w:val="18"/>
                <w:szCs w:val="18"/>
              </w:rPr>
              <w:t xml:space="preserve">☐  Pain score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6. </w:t>
      </w:r>
      <w:r>
        <w:t xml:space="preserve">At 16:10, after massage, catheterization (650 mL urine), increased oxytocin, methylergonovine and tranexamic acid, the nurse reassesses. Classify each finding.</w:t>
      </w:r>
    </w:p>
    <w:p>
      <w:pPr>
        <w:keepNext/>
        <w:spacing w:after="80"/>
      </w:pPr>
      <w:r>
        <w:rPr>
          <w:i/>
          <w:iCs/>
          <w:color w:val="586972"/>
          <w:sz w:val="16"/>
          <w:szCs w:val="16"/>
        </w:rPr>
        <w:t xml:space="preserve">Matrix: tick one column in each row · Evaluate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680"/>
        <w:gridCol w:w="1700"/>
        <w:gridCol w:w="1700"/>
      </w:tblGrid>
      <w:tr>
        <w:trPr>
          <w:cantSplit/>
          <w:tblHeader/>
        </w:trPr>
        <w:tc>
          <w:tcPr>
            <w:tcW w:type="dxa" w:w="668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Effective</w:t>
            </w:r>
          </w:p>
        </w:tc>
        <w:tc>
          <w:tcPr>
            <w:tcW w:type="dxa" w:w="1700"/>
            <w:tcBorders>
              <w:top w:val="single" w:color="BFCBD3" w:sz="4"/>
              <w:left w:val="single" w:color="BFCBD3" w:sz="4"/>
              <w:bottom w:val="single" w:color="BFCBD3" w:sz="4"/>
              <w:right w:val="single" w:color="BFCBD3" w:sz="4"/>
            </w:tcBorders>
            <w:shd w:fill="E1EEF0" w:color="auto" w:val="clear"/>
            <w:tcMar>
              <w:top w:type="dxa" w:w="70"/>
              <w:left w:type="dxa" w:w="110"/>
              <w:bottom w:type="dxa" w:w="70"/>
              <w:right w:type="dxa" w:w="110"/>
            </w:tcMar>
            <w:vAlign w:val="top"/>
          </w:tcPr>
          <w:p>
            <w:r>
              <w:rPr>
                <w:b/>
                <w:bCs/>
                <w:color w:val="14222A"/>
                <w:sz w:val="18"/>
                <w:szCs w:val="18"/>
              </w:rPr>
              <w:t xml:space="preserve">Not effective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Fundus firm, midline, at the umbilicus</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Pad weighed 40 g in the last 15 minutes</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HR 96, BP 108/64 (shock index 0.9)</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Urine output 25 mL in the last 30 minutes after catheterization</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r>
        <w:trPr>
          <w:cantSplit/>
        </w:trPr>
        <w:tc>
          <w:tcPr>
            <w:tcW w:type="dxa" w:w="66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8"/>
                <w:szCs w:val="18"/>
              </w:rPr>
              <w:t xml:space="preserve">Hemoglobin 8.4 g/dL (was 11.2)</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c>
          <w:tcPr>
            <w:tcW w:type="dxa" w:w="1700"/>
            <w:tcBorders>
              <w:top w:val="single" w:color="BFCBD3" w:sz="4"/>
              <w:left w:val="single" w:color="BFCBD3" w:sz="4"/>
              <w:bottom w:val="single" w:color="BFCBD3" w:sz="4"/>
              <w:right w:val="single" w:color="BFCBD3" w:sz="4"/>
            </w:tcBorders>
            <w:tcMar>
              <w:top w:type="dxa" w:w="70"/>
              <w:left w:type="dxa" w:w="110"/>
              <w:bottom w:type="dxa" w:w="70"/>
              <w:right w:type="dxa" w:w="110"/>
            </w:tcMar>
            <w:vAlign w:val="center"/>
          </w:tcPr>
          <w:p>
            <w:pPr>
              <w:jc w:val="center"/>
            </w:pPr>
            <w:r>
              <w:t xml:space="preserve">☐</w:t>
            </w:r>
          </w:p>
        </w:tc>
      </w:tr>
    </w:tbl>
    <w:p>
      <w:pPr>
        <w:spacing w:after="6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7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i/>
                <w:iCs/>
                <w:color w:val="586972"/>
                <w:sz w:val="16"/>
                <w:szCs w:val="16"/>
              </w:rPr>
              <w:t xml:space="preserve">My reasoning: which cues from the chart support my answer?</w:t>
            </w:r>
          </w:p>
        </w:tc>
      </w:tr>
    </w:tbl>
    <w:p>
      <w:pPr>
        <w:keepNext/>
        <w:spacing w:after="60" w:before="220"/>
      </w:pPr>
      <w:r>
        <w:rPr>
          <w:b/>
          <w:bCs/>
          <w:color w:val="0E6E78"/>
        </w:rPr>
        <w:t xml:space="preserve">7. </w:t>
      </w:r>
      <w:r>
        <w:t xml:space="preserve">Ana's husband, holding the baby, asks anxiously, "What's happening? Is she going to be okay?" Write what you would say while the team works, and one way to support the family's bonding during the emergency.</w:t>
      </w:r>
    </w:p>
    <w:p>
      <w:pPr>
        <w:keepNext/>
        <w:spacing w:after="80"/>
      </w:pPr>
      <w:r>
        <w:rPr>
          <w:i/>
          <w:iCs/>
          <w:color w:val="586972"/>
          <w:sz w:val="16"/>
          <w:szCs w:val="16"/>
        </w:rPr>
        <w:t xml:space="preserve">Open response · Take action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6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Reflection</w:t>
      </w:r>
    </w:p>
    <w:p>
      <w:pPr>
        <w:keepNext/>
        <w:spacing w:after="100" w:before="200"/>
      </w:pPr>
      <w:r>
        <w:rPr>
          <w:b/>
          <w:bCs/>
          <w:color w:val="0E6E78"/>
        </w:rPr>
        <w:t xml:space="preserve">8. </w:t>
      </w:r>
      <w:r>
        <w:t xml:space="preserve">Which cue in this case did you almost miss, and what will help you notice it next time?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keepNext/>
        <w:spacing w:after="100" w:before="200"/>
      </w:pPr>
      <w:r>
        <w:rPr>
          <w:b/>
          <w:bCs/>
          <w:color w:val="0E6E78"/>
        </w:rPr>
        <w:t xml:space="preserve">9. </w:t>
      </w:r>
      <w:r>
        <w:t xml:space="preserve">Choose one action you took in this case. How would you evaluate whether it worked: what would improvement, no change or decline look like?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Height w:val="1300" w:hRule="atLeast"/>
        </w:trPr>
        <w:tc>
          <w:tcPr>
            <w:tcW w:type="dxa" w:w="100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t xml:space="preserve"/>
            </w:r>
          </w:p>
        </w:tc>
      </w:tr>
    </w:tbl>
    <w:p>
      <w:pPr>
        <w:pStyle w:val="Heading2"/>
        <w:keepNext/>
      </w:pPr>
      <w:r>
        <w:t xml:space="preserve">Submit your work</w:t>
      </w:r>
    </w:p>
    <w:p>
      <w:r>
        <w:t xml:space="preserve">Save this document and upload it to the assignment in BedsideLab before the due date. The answers you saved in the chart's Activity tab are submitted with it automatically.</w:t>
      </w:r>
    </w:p>
    <w:p>
      <w:pPr>
        <w:pStyle w:val="Heading2"/>
        <w:keepNext/>
      </w:pPr>
      <w:r>
        <w:t xml:space="preserve">Learning objectives</w:t>
      </w:r>
    </w:p>
    <w:p>
      <w:pPr>
        <w:pStyle w:val="ListParagraph"/>
        <w:numPr>
          <w:ilvl w:val="0"/>
          <w:numId w:val="3"/>
        </w:numPr>
        <w:spacing w:after="60"/>
      </w:pPr>
      <w:r>
        <w:t xml:space="preserve">Recognize risk factors and early signs of postpartum hemorrhage, including the shock index.</w:t>
      </w:r>
    </w:p>
    <w:p>
      <w:pPr>
        <w:pStyle w:val="ListParagraph"/>
        <w:numPr>
          <w:ilvl w:val="0"/>
          <w:numId w:val="3"/>
        </w:numPr>
        <w:spacing w:after="60"/>
      </w:pPr>
      <w:r>
        <w:t xml:space="preserve">Perform first actions for uterine atony in the correct order.</w:t>
      </w:r>
    </w:p>
    <w:p>
      <w:pPr>
        <w:pStyle w:val="ListParagraph"/>
        <w:numPr>
          <w:ilvl w:val="0"/>
          <w:numId w:val="3"/>
        </w:numPr>
        <w:spacing w:after="60"/>
      </w:pPr>
      <w:r>
        <w:t xml:space="preserve">Select uterotonic medications using contraindications from the chart.</w:t>
      </w:r>
    </w:p>
    <w:p>
      <w:pPr>
        <w:pStyle w:val="ListParagraph"/>
        <w:numPr>
          <w:ilvl w:val="0"/>
          <w:numId w:val="3"/>
        </w:numPr>
        <w:spacing w:after="60"/>
      </w:pPr>
      <w:r>
        <w:t xml:space="preserve">Evaluate response with quantitative blood loss and vital signs.</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val="false"/>
        <w:bCs w:val="false"/>
        <w:color w:val="586972"/>
        <w:sz w:val="16"/>
        <w:szCs w:val="16"/>
      </w:rPr>
      <w:t xml:space="preserve">	Unit 3 · Taking action in acute situations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d7e5614562f40659a013a11634b3ff659f00b9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12: The First Hour: Postpartum Hemorrhage</dc:title>
  <dc:creator>BedsideLab</dc:creator>
  <cp:lastModifiedBy>Un-named</cp:lastModifiedBy>
  <cp:revision>1</cp:revision>
  <dcterms:created xsi:type="dcterms:W3CDTF">2026-10-24T17:02:37.236Z</dcterms:created>
  <dcterms:modified xsi:type="dcterms:W3CDTF">2026-10-24T17:02:37.236Z</dcterms:modified>
</cp:coreProperties>
</file>

<file path=docProps/custom.xml><?xml version="1.0" encoding="utf-8"?>
<Properties xmlns="http://schemas.openxmlformats.org/officeDocument/2006/custom-properties" xmlns:vt="http://schemas.openxmlformats.org/officeDocument/2006/docPropsVTypes"/>
</file>