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13: Preeclampsia with Severe Features: Magnesium Sulfate Safety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Take action · Evaluate outcomes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Reproductive, Maternal, Cardiovascular, Medication safety, Young adult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13" name="C13" descr="Illustration for Case 13: Preeclampsia with Severe Features: Magnesium Sulfate Safety" title="Case 13: Preeclampsia with Severe Features: Magnesium Sulfate Saf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antepartum nurse. Aisha Bello was admitted at 10:00 from the clinic with high blood pressure. It is now 18:00 and the magnesium infusion has run for 7 hours.</w:t>
      </w:r>
    </w:p>
    <w:p>
      <w:pPr>
        <w:spacing w:after="160"/>
      </w:pPr>
      <w:r>
        <w:t xml:space="preserve">A 28-year-old at 34 weeks has severe-range blood pressure, a headache and low platelets. Recognize the severe features, give antihypertensive treatment and magnesium safely, and catch magnesium toxicity.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Aisha Bello, 28 years, Female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Antepartum High Risk · Room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Preeclampsia with severe features at 34 weeks 1 day (G1 P0)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Morphine (Severe itching)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on admission that are severe features of preeclampsia.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BP 168/112 mm Hg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Headache unresponsive to acetaminophen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Visual spots (scotomata)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Platelets 92,000/mm³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AST and ALT about twice normal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Protein/creatinine ratio 2.1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Weight gain of 24 kg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First pregnancy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At 18:00, classify each finding as expected on therapeutic magnesium or a sign of magnesium toxicity.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Analyze cues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Expected on therapeutic magnesium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Sign of toxicity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Feeling warm and flushed during the loading dose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Absent patellar reflexes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Respiratory rate 10/min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Drowsiness with slurred speech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Mild nausea and lethargy in the first hours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Serum magnesium 9.6 mg/dL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Reduced fetal heart rate variability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Complete the nurse's reasoning about why toxicity developed.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Magnesium is excreted by the  [1: liver / kidneys] . Aisha's urine output has fallen to  [2: 15 mL/h / 65 mL/h]  and her creatinine has risen to 1.4 mg/dL, so magnesium is  [3: accumulating / being cleared faster] . Her reflexes  [4: were not checked / were checked]  at 16:00 as ordered, so the early sign of toxicity was missed.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Put the nurse's actions at 18:05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oxygen and support her breathing (be ready to ventilate)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Recheck respiratory rate, reflexes, level of consciousness and a magnesium level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Stop the magnesium infusion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Call for help and notify the provider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Give calcium gluconate 1 g IV slowly as ordered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Before the toxicity, at 10:05 Aisha's BP was 168/112 and at 10:20 it was 164/110. Which action did the protocol require?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Recheck the BP in 1 hour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Give IV labetalol within 30-60 minutes of confirmed severe-range BP and repeat BP every 10-15 minutes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Give oral nifedipine extended-release at bedtime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Start magnesium only; it lowers blood pressure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Which seizure precautions and safety measures belong in Aisha's care?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Suction and oxygen ready at the bedside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Padded side rails and bed in the lowest position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Quiet room with dim lights and limited stimulation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 padded tongue blade at the bedside to insert during a seizure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Calcium gluconate available at the bedside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If a seizure occurs: turn her to her side, protect from injury, give oxygen, note the time and call for help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Restrain her arms during a seizure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After calcium gluconate and stopping magnesium, Aisha's RR is 16, she is more awake and her reflexes are 1+. The provider plans to restart magnesium at 1 g/h. Describe what you will monitor, how often, and which findings would make you stop the infusion again.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Evaluate outcomes · 4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severe features of preeclampsia and HELLP warning signs.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Administer and monitor magnesium sulfate and IV antihypertensives safely.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Recognize magnesium toxicity and give the antidote.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seizure precautions and teaching.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3 · Taking action in acute situations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d4198fcdf875f88b2c2e43b8dace2ea616f26e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13: Preeclampsia with Severe Features: Magnesium Sulfate Safety</dc:title>
  <dc:creator>BedsideLab</dc:creator>
  <cp:lastModifiedBy>Un-named</cp:lastModifiedBy>
  <cp:revision>1</cp:revision>
  <dcterms:created xsi:type="dcterms:W3CDTF">2026-10-24T17:02:37.287Z</dcterms:created>
  <dcterms:modified xsi:type="dcterms:W3CDTF">2026-10-24T17:02:37.287Z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