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16: Minutes Matter: Anaphylaxis to an IV Antibiotic</w:t>
      </w:r>
    </w:p>
    <w:p>
      <w:pPr>
        <w:spacing w:after="80"/>
      </w:pPr>
      <w:r>
        <w:rPr>
          <w:color w:val="586972"/>
          <w:sz w:val="19"/>
          <w:szCs w:val="19"/>
        </w:rPr>
        <w:t xml:space="preserve">Apply/Analyze · Unit 3 · Taking action in acute situations · Answer key</w:t>
      </w:r>
    </w:p>
    <w:p>
      <w:pPr>
        <w:spacing w:after="80"/>
      </w:pPr>
      <w:r>
        <w:rPr>
          <w:b/>
          <w:bCs/>
        </w:rPr>
        <w:t xml:space="preserve">Clinical judgment steps: </w:t>
      </w:r>
      <w:r>
        <w:t xml:space="preserve">Recognize cues · Take action · Evaluate outcomes</w:t>
      </w:r>
    </w:p>
    <w:p>
      <w:pPr>
        <w:spacing w:after="160"/>
      </w:pPr>
      <w:r>
        <w:rPr>
          <w:b/>
          <w:bCs/>
          <w:sz w:val="18"/>
          <w:szCs w:val="18"/>
        </w:rPr>
        <w:t xml:space="preserve">Tags: </w:t>
      </w:r>
      <w:r>
        <w:rPr>
          <w:color w:val="586972"/>
          <w:sz w:val="18"/>
          <w:szCs w:val="18"/>
        </w:rPr>
        <w:t xml:space="preserve">Inpatient, Immunologic, Respiratory, Young adult, Medication safety, Time-critical</w:t>
      </w:r>
    </w:p>
    <w:p>
      <w:pPr>
        <w:spacing w:after="160"/>
      </w:pPr>
      <w:r>
        <w:rPr>
          <w:b/>
          <w:bCs/>
        </w:rPr>
        <w:t xml:space="preserve">For faculty use. </w:t>
      </w:r>
      <w:r>
        <w:rPr>
          <w:sz w:val="19"/>
          <w:szCs w:val="19"/>
        </w:rPr>
        <w:t xml:space="preserve">Objective items are scored automatically in BedsideLab when students save their answers: select-all-that-apply and highlight items use +/- scoring (a wrong choice cancels a right one, never below zero), prioritization items earn 1 point for each option in the correct position, matrix and drop-down items earn 1 point per row or blank, and bow-tie items earn 1 point per correct pick. Open responses are graded by faculty with the model answers and guidance below. Review rationales with students after grading; they also appear to students in the chart once the work is graded (or immediately in practice mode).</w:t>
      </w:r>
    </w:p>
    <w:p>
      <w:pPr>
        <w:pStyle w:val="Heading2"/>
        <w:keepNext/>
      </w:pPr>
      <w:r>
        <w:t xml:space="preserve">Case at a glance</w:t>
      </w:r>
    </w:p>
    <w:p>
      <w:pPr>
        <w:spacing w:after="100"/>
      </w:pPr>
      <w:r>
        <w:t xml:space="preserve">Five minutes into his first dose of ceftriaxone, a 34-year-old man develops hives, throat tightness, wheezing and hypotension. Give epinephrine first, support him, and plan for a biphasic reaction.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Jamal Washington, 34 years, 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Medical · Room 21</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Cellulitis of the left lower leg with failure of oral therapy</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Amoxicillin (Rash as a child (details unknown))</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spacing w:before="100"/>
      </w:pPr>
      <w:r>
        <w:rPr>
          <w:color w:val="586972"/>
          <w:sz w:val="18"/>
          <w:szCs w:val="18"/>
        </w:rPr>
        <w:t xml:space="preserve">7 items · 22 auto-scored points and 4 open-response points (26 total). BedsideLab suggests a score out of the activity's points (default 100) in the same proportion.</w:t>
      </w:r>
    </w:p>
    <w:p>
      <w:pPr>
        <w:pStyle w:val="Heading2"/>
        <w:keepNext/>
      </w:pPr>
      <w:r>
        <w:t xml:space="preserve">Answers, rationales and scoring</w:t>
      </w:r>
    </w:p>
    <w:p>
      <w:pPr>
        <w:keepNext/>
        <w:spacing w:after="60" w:before="240"/>
      </w:pPr>
      <w:r>
        <w:rPr>
          <w:b/>
          <w:bCs/>
          <w:color w:val="0E6E78"/>
        </w:rPr>
        <w:t xml:space="preserve">1. </w:t>
      </w:r>
      <w:r>
        <w:t xml:space="preserve">Highlight the findings that together meet the criteria for anaphylaxis.</w:t>
      </w:r>
    </w:p>
    <w:p>
      <w:pPr>
        <w:keepNext/>
        <w:spacing w:after="60"/>
      </w:pPr>
      <w:r>
        <w:rPr>
          <w:i/>
          <w:iCs/>
          <w:color w:val="586972"/>
          <w:sz w:val="16"/>
          <w:szCs w:val="16"/>
        </w:rPr>
        <w:t xml:space="preserve">Highlight: tick each finding that applies · Recognize cues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Generalized hives and flushing</w:t>
            </w:r>
          </w:p>
          <w:p>
            <w:pPr>
              <w:spacing w:after="40"/>
            </w:pPr>
            <w:r>
              <w:rPr>
                <w:sz w:val="19"/>
                <w:szCs w:val="19"/>
              </w:rPr>
              <w:t xml:space="preserve">✓ Lip and tongue swelling with a hoarse voice</w:t>
            </w:r>
          </w:p>
          <w:p>
            <w:pPr>
              <w:spacing w:after="40"/>
            </w:pPr>
            <w:r>
              <w:rPr>
                <w:sz w:val="19"/>
                <w:szCs w:val="19"/>
              </w:rPr>
              <w:t xml:space="preserve">✓ Wheeze, RR 28, SpO₂ 89%</w:t>
            </w:r>
          </w:p>
          <w:p>
            <w:pPr>
              <w:spacing w:after="40"/>
            </w:pPr>
            <w:r>
              <w:rPr>
                <w:sz w:val="19"/>
                <w:szCs w:val="19"/>
              </w:rPr>
              <w:t xml:space="preserve">✓ BP 82/48 mm Hg</w:t>
            </w:r>
          </w:p>
          <w:p>
            <w:pPr>
              <w:spacing w:after="40"/>
            </w:pPr>
            <w:r>
              <w:rPr>
                <w:sz w:val="19"/>
                <w:szCs w:val="19"/>
              </w:rPr>
              <w:t xml:space="preserve">✓ Onset within minutes of a new IV medication</w:t>
            </w:r>
          </w:p>
        </w:tc>
      </w:tr>
    </w:tbl>
    <w:p>
      <w:pPr>
        <w:spacing w:after="40" w:before="80"/>
      </w:pPr>
      <w:r>
        <w:rPr>
          <w:b/>
          <w:bCs/>
          <w:sz w:val="19"/>
          <w:szCs w:val="19"/>
        </w:rPr>
        <w:t xml:space="preserve">Rationale: </w:t>
      </w:r>
      <w:r>
        <w:rPr>
          <w:sz w:val="19"/>
          <w:szCs w:val="19"/>
        </w:rPr>
        <w:t xml:space="preserve">Anaphylaxis is likely when skin or mucosal involvement develops suddenly with respiratory compromise or hypotension, especially after exposure to a likely allergen. Low-grade fever, leukocytosis and the leg redness are from the cellulitis.</w:t>
      </w:r>
    </w:p>
    <w:p>
      <w:r>
        <w:rPr>
          <w:i/>
          <w:iCs/>
          <w:color w:val="586972"/>
          <w:sz w:val="16"/>
          <w:szCs w:val="16"/>
        </w:rPr>
        <w:t xml:space="preserve">Scoring: +/- scoring: +1 for each correct finding, -1 for each incorrect one, minimum 0.</w:t>
      </w:r>
    </w:p>
    <w:p>
      <w:pPr>
        <w:keepNext/>
        <w:spacing w:after="60" w:before="240"/>
      </w:pPr>
      <w:r>
        <w:rPr>
          <w:b/>
          <w:bCs/>
          <w:color w:val="0E6E78"/>
        </w:rPr>
        <w:t xml:space="preserve">2. </w:t>
      </w:r>
      <w:r>
        <w:t xml:space="preserve">After stopping the ceftriaxone, which medication should the nurse give first?</w:t>
      </w:r>
    </w:p>
    <w:p>
      <w:pPr>
        <w:keepNext/>
        <w:spacing w:after="60"/>
      </w:pPr>
      <w:r>
        <w:rPr>
          <w:i/>
          <w:iCs/>
          <w:color w:val="586972"/>
          <w:sz w:val="16"/>
          <w:szCs w:val="16"/>
        </w:rPr>
        <w:t xml:space="preserve">Multiple choice: choose one · Take action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C. Epinephrine 0.5 mg IM in the anterolateral thigh</w:t>
            </w:r>
          </w:p>
        </w:tc>
      </w:tr>
    </w:tbl>
    <w:p>
      <w:pPr>
        <w:spacing w:after="40" w:before="80"/>
      </w:pPr>
      <w:r>
        <w:rPr>
          <w:b/>
          <w:bCs/>
          <w:sz w:val="19"/>
          <w:szCs w:val="19"/>
        </w:rPr>
        <w:t xml:space="preserve">Rationale: </w:t>
      </w:r>
      <w:r>
        <w:rPr>
          <w:sz w:val="19"/>
          <w:szCs w:val="19"/>
        </w:rPr>
        <w:t xml:space="preserve">Epinephrine is the only first-line treatment: alpha effects raise blood pressure and reduce airway edema, and beta effects bronchodilate and stabilize mast cells. Antihistamines, corticosteroids and bronchodilators are adjuncts and must never delay epinephrine. Delayed epinephrine is associated with fatal anaphylaxis.</w:t>
      </w:r>
    </w:p>
    <w:p>
      <w:r>
        <w:rPr>
          <w:i/>
          <w:iCs/>
          <w:color w:val="586972"/>
          <w:sz w:val="16"/>
          <w:szCs w:val="16"/>
        </w:rPr>
        <w:t xml:space="preserve">Scoring: 1 point.</w:t>
      </w:r>
    </w:p>
    <w:p>
      <w:pPr>
        <w:keepNext/>
        <w:spacing w:after="60" w:before="240"/>
      </w:pPr>
      <w:r>
        <w:rPr>
          <w:b/>
          <w:bCs/>
          <w:color w:val="0E6E78"/>
        </w:rPr>
        <w:t xml:space="preserve">3. </w:t>
      </w:r>
      <w:r>
        <w:t xml:space="preserve">Complete the epinephrine administration.</w:t>
      </w:r>
    </w:p>
    <w:p>
      <w:pPr>
        <w:keepNext/>
        <w:spacing w:after="60"/>
      </w:pPr>
      <w:r>
        <w:rPr>
          <w:i/>
          <w:iCs/>
          <w:color w:val="586972"/>
          <w:sz w:val="16"/>
          <w:szCs w:val="16"/>
        </w:rPr>
        <w:t xml:space="preserve">Drop-down: circle or write the best choice for each blank · Take action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For an adult, the IM dose of epinephrine 1 mg/mL is [0.3 to 0.5 mg] (0.01 mg/kg, maximum 0.5 mg). It is injected into the [anterolateral thigh (vastus lateralis)]. If symptoms persist, it can be repeated every [5 to 15 minutes]. The nurse places Jamal [lying flat with legs raised, or sitting up if breathing is very difficult].</w:t>
            </w:r>
          </w:p>
        </w:tc>
      </w:tr>
    </w:tbl>
    <w:p>
      <w:pPr>
        <w:spacing w:after="40" w:before="80"/>
      </w:pPr>
      <w:r>
        <w:rPr>
          <w:b/>
          <w:bCs/>
          <w:sz w:val="19"/>
          <w:szCs w:val="19"/>
        </w:rPr>
        <w:t xml:space="preserve">Rationale: </w:t>
      </w:r>
      <w:r>
        <w:rPr>
          <w:sz w:val="19"/>
          <w:szCs w:val="19"/>
        </w:rPr>
        <w:t xml:space="preserve">IM epinephrine 0.01 mg/kg (adult 0.3-0.5 mg) into the thigh gives the fastest, most reliable absorption. Repeat every 5-15 minutes as needed. Patients should not stand or sit up suddenly because of the risk of cardiovascular collapse ("empty ventricle"); those in respiratory distress may sit up with legs extended.</w:t>
      </w:r>
    </w:p>
    <w:p>
      <w:r>
        <w:rPr>
          <w:i/>
          <w:iCs/>
          <w:color w:val="586972"/>
          <w:sz w:val="16"/>
          <w:szCs w:val="16"/>
        </w:rPr>
        <w:t xml:space="preserve">Scoring: 1 point for each correct blank.</w:t>
      </w:r>
    </w:p>
    <w:p>
      <w:pPr>
        <w:keepNext/>
        <w:spacing w:after="60" w:before="240"/>
      </w:pPr>
      <w:r>
        <w:rPr>
          <w:b/>
          <w:bCs/>
          <w:color w:val="0E6E78"/>
        </w:rPr>
        <w:t xml:space="preserve">4. </w:t>
      </w:r>
      <w:r>
        <w:t xml:space="preserve">Put the nurse's actions in order.</w:t>
      </w:r>
    </w:p>
    <w:p>
      <w:pPr>
        <w:keepNext/>
        <w:spacing w:after="60"/>
      </w:pPr>
      <w:r>
        <w:rPr>
          <w:i/>
          <w:iCs/>
          <w:color w:val="586972"/>
          <w:sz w:val="16"/>
          <w:szCs w:val="16"/>
        </w:rPr>
        <w:t xml:space="preserve">Prioritize: number the options in order (1 = first) · Take action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1. Stop the ceftriaxone infusion and call for help (rapid response)</w:t>
            </w:r>
          </w:p>
          <w:p>
            <w:pPr>
              <w:spacing w:after="40"/>
            </w:pPr>
            <w:r>
              <w:rPr>
                <w:sz w:val="19"/>
                <w:szCs w:val="19"/>
              </w:rPr>
              <w:t xml:space="preserve">2. Give epinephrine 0.5 mg IM in the anterolateral thigh</w:t>
            </w:r>
          </w:p>
          <w:p>
            <w:pPr>
              <w:spacing w:after="40"/>
            </w:pPr>
            <w:r>
              <w:rPr>
                <w:sz w:val="19"/>
                <w:szCs w:val="19"/>
              </w:rPr>
              <w:t xml:space="preserve">3. Position him flat with legs raised and apply high-flow oxygen</w:t>
            </w:r>
          </w:p>
          <w:p>
            <w:pPr>
              <w:spacing w:after="40"/>
            </w:pPr>
            <w:r>
              <w:rPr>
                <w:sz w:val="19"/>
                <w:szCs w:val="19"/>
              </w:rPr>
              <w:t xml:space="preserve">4. Start a rapid 0.9% sodium chloride bolus as ordered</w:t>
            </w:r>
          </w:p>
          <w:p>
            <w:pPr>
              <w:spacing w:after="40"/>
            </w:pPr>
            <w:r>
              <w:rPr>
                <w:sz w:val="19"/>
                <w:szCs w:val="19"/>
              </w:rPr>
              <w:t xml:space="preserve">5. Give the adjunct medications ordered (antihistamine, corticosteroid, albuterol)</w:t>
            </w:r>
          </w:p>
          <w:p>
            <w:pPr>
              <w:spacing w:after="40"/>
            </w:pPr>
            <w:r>
              <w:rPr>
                <w:sz w:val="19"/>
                <w:szCs w:val="19"/>
              </w:rPr>
              <w:t xml:space="preserve">6. Reassess airway, breathing and blood pressure every 5 minutes</w:t>
            </w:r>
          </w:p>
        </w:tc>
      </w:tr>
    </w:tbl>
    <w:p>
      <w:pPr>
        <w:spacing w:after="40" w:before="80"/>
      </w:pPr>
      <w:r>
        <w:rPr>
          <w:b/>
          <w:bCs/>
          <w:sz w:val="19"/>
          <w:szCs w:val="19"/>
        </w:rPr>
        <w:t xml:space="preserve">Rationale: </w:t>
      </w:r>
      <w:r>
        <w:rPr>
          <w:sz w:val="19"/>
          <w:szCs w:val="19"/>
        </w:rPr>
        <w:t xml:space="preserve">Remove the trigger and summon help, then give epinephrine without delay. Position and oxygen support perfusion and oxygenation, fluids treat the vasodilatory shock, and adjuncts follow. Continuous reassessment determines whether to repeat epinephrine.</w:t>
      </w:r>
    </w:p>
    <w:p>
      <w:r>
        <w:rPr>
          <w:i/>
          <w:iCs/>
          <w:color w:val="586972"/>
          <w:sz w:val="16"/>
          <w:szCs w:val="16"/>
        </w:rPr>
        <w:t xml:space="preserve">Scoring: 1 point for each option in its correct position.</w:t>
      </w:r>
    </w:p>
    <w:p>
      <w:pPr>
        <w:keepNext/>
        <w:spacing w:after="60" w:before="240"/>
      </w:pPr>
      <w:r>
        <w:rPr>
          <w:b/>
          <w:bCs/>
          <w:color w:val="0E6E78"/>
        </w:rPr>
        <w:t xml:space="preserve">5. </w:t>
      </w:r>
      <w:r>
        <w:t xml:space="preserve">Classify each treatment.</w:t>
      </w:r>
    </w:p>
    <w:p>
      <w:pPr>
        <w:keepNext/>
        <w:spacing w:after="60"/>
      </w:pPr>
      <w:r>
        <w:rPr>
          <w:i/>
          <w:iCs/>
          <w:color w:val="586972"/>
          <w:sz w:val="16"/>
          <w:szCs w:val="16"/>
        </w:rPr>
        <w:t xml:space="preserve">Matrix: tick one column in each row · Generate solutions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Epinephrine IM: First-line</w:t>
            </w:r>
          </w:p>
          <w:p>
            <w:pPr>
              <w:spacing w:after="40"/>
            </w:pPr>
            <w:r>
              <w:rPr>
                <w:sz w:val="19"/>
                <w:szCs w:val="19"/>
              </w:rPr>
              <w:t xml:space="preserve">Diphenhydramine IV: Adjunct (after epinephrine)</w:t>
            </w:r>
          </w:p>
          <w:p>
            <w:pPr>
              <w:spacing w:after="40"/>
            </w:pPr>
            <w:r>
              <w:rPr>
                <w:sz w:val="19"/>
                <w:szCs w:val="19"/>
              </w:rPr>
              <w:t xml:space="preserve">Methylprednisolone IV: Adjunct (after epinephrine)</w:t>
            </w:r>
          </w:p>
          <w:p>
            <w:pPr>
              <w:spacing w:after="40"/>
            </w:pPr>
            <w:r>
              <w:rPr>
                <w:sz w:val="19"/>
                <w:szCs w:val="19"/>
              </w:rPr>
              <w:t xml:space="preserve">Albuterol nebulizer for persistent wheeze: Adjunct (after epinephrine)</w:t>
            </w:r>
          </w:p>
          <w:p>
            <w:pPr>
              <w:spacing w:after="40"/>
            </w:pPr>
            <w:r>
              <w:rPr>
                <w:sz w:val="19"/>
                <w:szCs w:val="19"/>
              </w:rPr>
              <w:t xml:space="preserve">Continue the ceftriaxone at a slower rate: Not indicated</w:t>
            </w:r>
          </w:p>
        </w:tc>
      </w:tr>
    </w:tbl>
    <w:p>
      <w:pPr>
        <w:spacing w:after="40" w:before="80"/>
      </w:pPr>
      <w:r>
        <w:rPr>
          <w:b/>
          <w:bCs/>
          <w:sz w:val="19"/>
          <w:szCs w:val="19"/>
        </w:rPr>
        <w:t xml:space="preserve">Rationale: </w:t>
      </w:r>
      <w:r>
        <w:rPr>
          <w:sz w:val="19"/>
          <w:szCs w:val="19"/>
        </w:rPr>
        <w:t xml:space="preserve">Epinephrine is first-line. H1 antihistamines relieve hives and itching, corticosteroids may reduce protracted symptoms, and albuterol treats bronchospasm that persists after epinephrine. The trigger is never restarted.</w:t>
      </w:r>
    </w:p>
    <w:p>
      <w:r>
        <w:rPr>
          <w:i/>
          <w:iCs/>
          <w:color w:val="586972"/>
          <w:sz w:val="16"/>
          <w:szCs w:val="16"/>
        </w:rPr>
        <w:t xml:space="preserve">Scoring: 1 point for each correct row.</w:t>
      </w:r>
    </w:p>
    <w:p>
      <w:pPr>
        <w:keepNext/>
        <w:spacing w:after="60" w:before="240"/>
      </w:pPr>
      <w:r>
        <w:rPr>
          <w:b/>
          <w:bCs/>
          <w:color w:val="0E6E78"/>
        </w:rPr>
        <w:t xml:space="preserve">6. </w:t>
      </w:r>
      <w:r>
        <w:t xml:space="preserve">By 10:30 Jamal's hives are fading, BP is 118/70, SpO₂ 97% on 2 L/min, and he asks to go home tonight. What should the nurse explain?</w:t>
      </w:r>
    </w:p>
    <w:p>
      <w:pPr>
        <w:keepNext/>
        <w:spacing w:after="60"/>
      </w:pPr>
      <w:r>
        <w:rPr>
          <w:i/>
          <w:iCs/>
          <w:color w:val="586972"/>
          <w:sz w:val="16"/>
          <w:szCs w:val="16"/>
        </w:rPr>
        <w:t xml:space="preserve">Multiple choice: choose one · Evaluate outcomes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B. He needs observation (usually at least 4-6 hours, longer after a severe reaction) because symptoms can return hours later without new exposure (a biphasic reaction)</w:t>
            </w:r>
          </w:p>
        </w:tc>
      </w:tr>
    </w:tbl>
    <w:p>
      <w:pPr>
        <w:spacing w:after="40" w:before="80"/>
      </w:pPr>
      <w:r>
        <w:rPr>
          <w:b/>
          <w:bCs/>
          <w:sz w:val="19"/>
          <w:szCs w:val="19"/>
        </w:rPr>
        <w:t xml:space="preserve">Rationale: </w:t>
      </w:r>
      <w:r>
        <w:rPr>
          <w:sz w:val="19"/>
          <w:szCs w:val="19"/>
        </w:rPr>
        <w:t xml:space="preserve">Biphasic anaphylaxis can occur hours later. Severe reactions and those needing more than one epinephrine dose warrant longer observation. He should leave with an epinephrine auto-injector, teaching and an allergy referral; ceftriaxone must not be given again.</w:t>
      </w:r>
    </w:p>
    <w:p>
      <w:r>
        <w:rPr>
          <w:i/>
          <w:iCs/>
          <w:color w:val="586972"/>
          <w:sz w:val="16"/>
          <w:szCs w:val="16"/>
        </w:rPr>
        <w:t xml:space="preserve">Scoring: 1 point.</w:t>
      </w:r>
    </w:p>
    <w:p>
      <w:pPr>
        <w:keepNext/>
        <w:spacing w:after="60" w:before="240"/>
      </w:pPr>
      <w:r>
        <w:rPr>
          <w:b/>
          <w:bCs/>
          <w:color w:val="0E6E78"/>
        </w:rPr>
        <w:t xml:space="preserve">7. </w:t>
      </w:r>
      <w:r>
        <w:t xml:space="preserve">Before discharge, describe how you will document and communicate the allergy, and what you will teach Jamal about using an epinephrine auto-injector.</w:t>
      </w:r>
    </w:p>
    <w:p>
      <w:pPr>
        <w:keepNext/>
        <w:spacing w:after="60"/>
      </w:pPr>
      <w:r>
        <w:rPr>
          <w:i/>
          <w:iCs/>
          <w:color w:val="586972"/>
          <w:sz w:val="16"/>
          <w:szCs w:val="16"/>
        </w:rPr>
        <w:t xml:space="preserve">Open response · Generate solutions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Model answer</w:t>
            </w:r>
          </w:p>
          <w:p>
            <w:pPr>
              <w:spacing w:after="40"/>
            </w:pPr>
            <w:r>
              <w:rPr>
                <w:sz w:val="19"/>
                <w:szCs w:val="19"/>
              </w:rPr>
              <w:t xml:space="preserve">Documentation: update the allergy record to "ceftriaxone: anaphylaxis (hives, angioedema, bronchospasm, hypotension) on 2026-10-21," keeping the amoxicillin history, so it is visible in all systems; complete an adverse drug reaction report; notify the pharmacist and provider; make sure the discharge summary and his primary care provider are informed; advise a medical alert bracelet; refer to an allergist. Teaching: carry two auto-injectors at all times; signs of anaphylaxis; remove the safety cap, press the tip firmly into the outer thigh (through clothing if necessary) and hold for the time specified for the device; call emergency services after use; a second dose may be needed after 5-15 minutes; lie down with legs raised; check expiry dates; teach his wife; never take ceftriaxone again and tell every provider and pharmacist about this reaction.</w:t>
            </w:r>
          </w:p>
        </w:tc>
      </w:tr>
    </w:tbl>
    <w:p>
      <w:pPr>
        <w:spacing w:after="40" w:before="80"/>
      </w:pPr>
      <w:r>
        <w:rPr>
          <w:b/>
          <w:bCs/>
          <w:sz w:val="19"/>
          <w:szCs w:val="19"/>
        </w:rPr>
        <w:t xml:space="preserve">Grading guidance: </w:t>
      </w:r>
      <w:r>
        <w:rPr>
          <w:sz w:val="19"/>
          <w:szCs w:val="19"/>
        </w:rPr>
        <w:t xml:space="preserve">Credit a specific allergy record (drug, reaction, date, severity), reporting and referral, correct auto-injector technique and when to call emergency services.</w:t>
      </w:r>
    </w:p>
    <w:p>
      <w:r>
        <w:rPr>
          <w:i/>
          <w:iCs/>
          <w:color w:val="586972"/>
          <w:sz w:val="16"/>
          <w:szCs w:val="16"/>
        </w:rPr>
        <w:t xml:space="preserve">Scoring: Graded by faculty using the guidance below.</w:t>
      </w:r>
    </w:p>
    <w:p>
      <w:pPr>
        <w:pStyle w:val="Heading2"/>
        <w:keepNext/>
      </w:pPr>
      <w:r>
        <w:t xml:space="preserve">Reflection prompts</w:t>
      </w:r>
    </w:p>
    <w:p>
      <w:r>
        <w:t xml:space="preserve">The two reflection questions at the end of the student document are open. Look for a specific cue from the chart, an honest account of the student's noticing, and concrete, measurable evaluation criteria (improve, no change, decline) linked to the action chosen.</w:t>
      </w:r>
    </w:p>
    <w:p>
      <w:pPr>
        <w:pStyle w:val="Heading2"/>
        <w:keepNext/>
      </w:pPr>
      <w:r>
        <w:t xml:space="preserve">Learning objectives</w:t>
      </w:r>
    </w:p>
    <w:p>
      <w:pPr>
        <w:pStyle w:val="ListParagraph"/>
        <w:numPr>
          <w:ilvl w:val="0"/>
          <w:numId w:val="2"/>
        </w:numPr>
        <w:spacing w:after="60"/>
      </w:pPr>
      <w:r>
        <w:t xml:space="preserve">Recognize anaphylaxis using clinical criteria.</w:t>
      </w:r>
    </w:p>
    <w:p>
      <w:pPr>
        <w:pStyle w:val="ListParagraph"/>
        <w:numPr>
          <w:ilvl w:val="0"/>
          <w:numId w:val="2"/>
        </w:numPr>
        <w:spacing w:after="60"/>
      </w:pPr>
      <w:r>
        <w:t xml:space="preserve">Give intramuscular epinephrine correctly and without delay.</w:t>
      </w:r>
    </w:p>
    <w:p>
      <w:pPr>
        <w:pStyle w:val="ListParagraph"/>
        <w:numPr>
          <w:ilvl w:val="0"/>
          <w:numId w:val="2"/>
        </w:numPr>
        <w:spacing w:after="60"/>
      </w:pPr>
      <w:r>
        <w:t xml:space="preserve">Distinguish first-line from adjunctive treatments.</w:t>
      </w:r>
    </w:p>
    <w:p>
      <w:pPr>
        <w:pStyle w:val="ListParagraph"/>
        <w:numPr>
          <w:ilvl w:val="0"/>
          <w:numId w:val="2"/>
        </w:numPr>
        <w:spacing w:after="60"/>
      </w:pPr>
      <w:r>
        <w:t xml:space="preserve">Monitor for biphasic reactions and teach about epinephrine auto-injectors.</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bCs/>
        <w:color w:val="B42318"/>
        <w:sz w:val="16"/>
        <w:szCs w:val="16"/>
      </w:rPr>
      <w:t xml:space="preserve">	FACULTY ANSWER KEY: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16: Minutes Matter: Anaphylaxis to an IV Antibiotic (answer key)</dc:title>
  <dc:creator>BedsideLab</dc:creator>
  <cp:lastModifiedBy>Un-named</cp:lastModifiedBy>
  <cp:revision>1</cp:revision>
  <dcterms:created xsi:type="dcterms:W3CDTF">2026-10-24T17:02:37.431Z</dcterms:created>
  <dcterms:modified xsi:type="dcterms:W3CDTF">2026-10-24T17:02:37.431Z</dcterms:modified>
</cp:coreProperties>
</file>

<file path=docProps/custom.xml><?xml version="1.0" encoding="utf-8"?>
<Properties xmlns="http://schemas.openxmlformats.org/officeDocument/2006/custom-properties" xmlns:vt="http://schemas.openxmlformats.org/officeDocument/2006/docPropsVTypes"/>
</file>