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Case 25: Asking the Hard Question: Suicide Risk After an Intentional Overdose</w:t>
      </w:r>
    </w:p>
    <w:p>
      <w:pPr>
        <w:spacing w:after="80"/>
      </w:pPr>
      <w:r>
        <w:rPr>
          <w:color w:val="586972"/>
          <w:sz w:val="19"/>
          <w:szCs w:val="19"/>
        </w:rPr>
        <w:t xml:space="preserve">Apply/Analyze · Unit 5 · Mental health, safety and ethics · Answer key</w:t>
      </w:r>
    </w:p>
    <w:p>
      <w:pPr>
        <w:spacing w:after="80"/>
      </w:pPr>
      <w:r>
        <w:rPr>
          <w:b/>
          <w:bCs/>
        </w:rPr>
        <w:t xml:space="preserve">Clinical judgment steps: </w:t>
      </w:r>
      <w:r>
        <w:t xml:space="preserve">Recognize cues · Analyze cues · Take action</w:t>
      </w:r>
    </w:p>
    <w:p>
      <w:pPr>
        <w:spacing w:after="160"/>
      </w:pPr>
      <w:r>
        <w:rPr>
          <w:b/>
          <w:bCs/>
          <w:sz w:val="18"/>
          <w:szCs w:val="18"/>
        </w:rPr>
        <w:t xml:space="preserve">Tags: </w:t>
      </w:r>
      <w:r>
        <w:rPr>
          <w:color w:val="586972"/>
          <w:sz w:val="18"/>
          <w:szCs w:val="18"/>
        </w:rPr>
        <w:t xml:space="preserve">Emergency, Mental health, Psychosocial, Young adult, Safety, Communication, Toxicology</w:t>
      </w:r>
    </w:p>
    <w:p>
      <w:pPr>
        <w:spacing w:after="160"/>
      </w:pPr>
      <w:r>
        <w:rPr>
          <w:b/>
          <w:bCs/>
        </w:rPr>
        <w:t xml:space="preserve">For faculty use. </w:t>
      </w:r>
      <w:r>
        <w:rPr>
          <w:sz w:val="19"/>
          <w:szCs w:val="19"/>
        </w:rPr>
        <w:t xml:space="preserve">Objective items are scored automatically in BedsideLab when students save their answers: select-all-that-apply and highlight items use +/- scoring (a wrong choice cancels a right one, never below zero), prioritization items earn 1 point for each option in the correct position, matrix and drop-down items earn 1 point per row or blank, and bow-tie items earn 1 point per correct pick. Open responses are graded by faculty with the model answers and guidance below. Review rationales with students after grading; they also appear to students in the chart once the work is graded (or immediately in practice mode).</w:t>
      </w:r>
    </w:p>
    <w:p>
      <w:pPr>
        <w:pStyle w:val="Heading2"/>
        <w:keepNext/>
      </w:pPr>
      <w:r>
        <w:t xml:space="preserve">Case at a glance</w:t>
      </w:r>
    </w:p>
    <w:p>
      <w:pPr>
        <w:spacing w:after="100"/>
      </w:pPr>
      <w:r>
        <w:t xml:space="preserve">A 22-year-old student is in the emergency department after an intentional acetaminophen overdose. Treat the medical emergency, assess suicide risk directly and compassionately, and keep her safe.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Patient</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Sara Lindqvist, 22 years, Female</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Setting</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Emergency · Emergency Department · Safe room 3</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Reason for care</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Intentional acetaminophen ingestion (about 10 g) with suicidal intent</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Allergies</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No known allergies</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Code status</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Full code</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Chart in BedsideLab</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Open the patient chart from your assignment: handoff report, notes, assessment, vital signs, results, MAR, orders and history.</w:t>
            </w:r>
          </w:p>
        </w:tc>
      </w:tr>
    </w:tbl>
    <w:p>
      <w:pPr>
        <w:spacing w:before="100"/>
      </w:pPr>
      <w:r>
        <w:rPr>
          <w:color w:val="586972"/>
          <w:sz w:val="18"/>
          <w:szCs w:val="18"/>
        </w:rPr>
        <w:t xml:space="preserve">7 items · 23 auto-scored points and 5 open-response points (28 total). BedsideLab suggests a score out of the activity's points (default 100) in the same proportion.</w:t>
      </w:r>
    </w:p>
    <w:p>
      <w:pPr>
        <w:pStyle w:val="Heading2"/>
        <w:keepNext/>
      </w:pPr>
      <w:r>
        <w:t xml:space="preserve">Answers, rationales and scoring</w:t>
      </w:r>
    </w:p>
    <w:p>
      <w:pPr>
        <w:keepNext/>
        <w:spacing w:after="60" w:before="240"/>
      </w:pPr>
      <w:r>
        <w:rPr>
          <w:b/>
          <w:bCs/>
          <w:color w:val="0E6E78"/>
        </w:rPr>
        <w:t xml:space="preserve">1. </w:t>
      </w:r>
      <w:r>
        <w:t xml:space="preserve">When you begin your assessment, how should you ask Sara about suicide?</w:t>
      </w:r>
    </w:p>
    <w:p>
      <w:pPr>
        <w:keepNext/>
        <w:spacing w:after="60"/>
      </w:pPr>
      <w:r>
        <w:rPr>
          <w:i/>
          <w:iCs/>
          <w:color w:val="586972"/>
          <w:sz w:val="16"/>
          <w:szCs w:val="16"/>
        </w:rPr>
        <w:t xml:space="preserve">Multiple choice: choose one · Take action · 1 point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Correct answer</w:t>
            </w:r>
          </w:p>
          <w:p>
            <w:pPr>
              <w:spacing w:after="40"/>
            </w:pPr>
            <w:r>
              <w:rPr>
                <w:sz w:val="19"/>
                <w:szCs w:val="19"/>
              </w:rPr>
              <w:t xml:space="preserve">C. "Sometimes when people feel this hopeless, they think about killing themselves. Are you thinking about killing yourself now?"</w:t>
            </w:r>
          </w:p>
        </w:tc>
      </w:tr>
    </w:tbl>
    <w:p>
      <w:pPr>
        <w:spacing w:after="40" w:before="80"/>
      </w:pPr>
      <w:r>
        <w:rPr>
          <w:b/>
          <w:bCs/>
          <w:sz w:val="19"/>
          <w:szCs w:val="19"/>
        </w:rPr>
        <w:t xml:space="preserve">Rationale: </w:t>
      </w:r>
      <w:r>
        <w:rPr>
          <w:sz w:val="19"/>
          <w:szCs w:val="19"/>
        </w:rPr>
        <w:t xml:space="preserve">Asking directly and non-judgmentally, using the words "killing yourself", is recommended and does not increase risk. Leading questions invite a "no" answer, "why" questions feel judgmental, and avoiding the topic leaves risk unassessed.</w:t>
      </w:r>
    </w:p>
    <w:p>
      <w:r>
        <w:rPr>
          <w:i/>
          <w:iCs/>
          <w:color w:val="586972"/>
          <w:sz w:val="16"/>
          <w:szCs w:val="16"/>
        </w:rPr>
        <w:t xml:space="preserve">Scoring: 1 point.</w:t>
      </w:r>
    </w:p>
    <w:p>
      <w:pPr>
        <w:keepNext/>
        <w:spacing w:after="60" w:before="240"/>
      </w:pPr>
      <w:r>
        <w:rPr>
          <w:b/>
          <w:bCs/>
          <w:color w:val="0E6E78"/>
        </w:rPr>
        <w:t xml:space="preserve">2. </w:t>
      </w:r>
      <w:r>
        <w:t xml:space="preserve">Classify each finding as a risk factor or warning sign, or as a protective factor.</w:t>
      </w:r>
    </w:p>
    <w:p>
      <w:pPr>
        <w:keepNext/>
        <w:spacing w:after="60"/>
      </w:pPr>
      <w:r>
        <w:rPr>
          <w:i/>
          <w:iCs/>
          <w:color w:val="586972"/>
          <w:sz w:val="16"/>
          <w:szCs w:val="16"/>
        </w:rPr>
        <w:t xml:space="preserve">Matrix: tick one column in each row · Analyze cues · 7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Correct answer</w:t>
            </w:r>
          </w:p>
          <w:p>
            <w:pPr>
              <w:spacing w:after="40"/>
            </w:pPr>
            <w:r>
              <w:rPr>
                <w:sz w:val="19"/>
                <w:szCs w:val="19"/>
              </w:rPr>
              <w:t xml:space="preserve">Gave her roommate a favorite jacket yesterday: Risk factor or warning sign</w:t>
            </w:r>
          </w:p>
          <w:p>
            <w:pPr>
              <w:spacing w:after="40"/>
            </w:pPr>
            <w:r>
              <w:rPr>
                <w:sz w:val="19"/>
                <w:szCs w:val="19"/>
              </w:rPr>
              <w:t xml:space="preserve">Recent breakup and loss of her scholarship: Risk factor or warning sign</w:t>
            </w:r>
          </w:p>
          <w:p>
            <w:pPr>
              <w:spacing w:after="40"/>
            </w:pPr>
            <w:r>
              <w:rPr>
                <w:sz w:val="19"/>
                <w:szCs w:val="19"/>
              </w:rPr>
              <w:t xml:space="preserve">Uncle died by suicide: Risk factor or warning sign</w:t>
            </w:r>
          </w:p>
          <w:p>
            <w:pPr>
              <w:spacing w:after="40"/>
            </w:pPr>
            <w:r>
              <w:rPr>
                <w:sz w:val="19"/>
                <w:szCs w:val="19"/>
              </w:rPr>
              <w:t xml:space="preserve">A close roommate who found her and brought her in: Protective factor</w:t>
            </w:r>
          </w:p>
          <w:p>
            <w:pPr>
              <w:spacing w:after="40"/>
            </w:pPr>
            <w:r>
              <w:rPr>
                <w:sz w:val="19"/>
                <w:szCs w:val="19"/>
              </w:rPr>
              <w:t xml:space="preserve">Stopped her antidepressant and therapy a year ago: Risk factor or warning sign</w:t>
            </w:r>
          </w:p>
          <w:p>
            <w:pPr>
              <w:spacing w:after="40"/>
            </w:pPr>
            <w:r>
              <w:rPr>
                <w:sz w:val="19"/>
                <w:szCs w:val="19"/>
              </w:rPr>
              <w:t xml:space="preserve">Says she loves her dog at her parents' house: Protective factor</w:t>
            </w:r>
          </w:p>
          <w:p>
            <w:pPr>
              <w:spacing w:after="40"/>
            </w:pPr>
            <w:r>
              <w:rPr>
                <w:sz w:val="19"/>
                <w:szCs w:val="19"/>
              </w:rPr>
              <w:t xml:space="preserve">"Maybe it would have been better.": Risk factor or warning sign</w:t>
            </w:r>
          </w:p>
        </w:tc>
      </w:tr>
    </w:tbl>
    <w:p>
      <w:pPr>
        <w:spacing w:after="40" w:before="80"/>
      </w:pPr>
      <w:r>
        <w:rPr>
          <w:b/>
          <w:bCs/>
          <w:sz w:val="19"/>
          <w:szCs w:val="19"/>
        </w:rPr>
        <w:t xml:space="preserve">Rationale: </w:t>
      </w:r>
      <w:r>
        <w:rPr>
          <w:sz w:val="19"/>
          <w:szCs w:val="19"/>
        </w:rPr>
        <w:t xml:space="preserve">Giving away possessions, recent losses, family history of suicide, untreated depression and persistent wishes to be dead increase risk. Connectedness (her roommate) and reasons for living (her dog, her family) are protective factors that can be built into a safety plan, though they do not reduce the need for close observation now.</w:t>
      </w:r>
    </w:p>
    <w:p>
      <w:r>
        <w:rPr>
          <w:i/>
          <w:iCs/>
          <w:color w:val="586972"/>
          <w:sz w:val="16"/>
          <w:szCs w:val="16"/>
        </w:rPr>
        <w:t xml:space="preserve">Scoring: 1 point for each correct row.</w:t>
      </w:r>
    </w:p>
    <w:p>
      <w:pPr>
        <w:keepNext/>
        <w:spacing w:after="60" w:before="240"/>
      </w:pPr>
      <w:r>
        <w:rPr>
          <w:b/>
          <w:bCs/>
          <w:color w:val="0E6E78"/>
        </w:rPr>
        <w:t xml:space="preserve">3. </w:t>
      </w:r>
      <w:r>
        <w:t xml:space="preserve">Which safety measures are required while Sara is in the emergency department? Select all that apply.</w:t>
      </w:r>
    </w:p>
    <w:p>
      <w:pPr>
        <w:keepNext/>
        <w:spacing w:after="60"/>
      </w:pPr>
      <w:r>
        <w:rPr>
          <w:i/>
          <w:iCs/>
          <w:color w:val="586972"/>
          <w:sz w:val="16"/>
          <w:szCs w:val="16"/>
        </w:rPr>
        <w:t xml:space="preserve">Select all that apply · Take action · 5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Correct answer</w:t>
            </w:r>
          </w:p>
          <w:p>
            <w:pPr>
              <w:spacing w:after="40"/>
            </w:pPr>
            <w:r>
              <w:rPr>
                <w:sz w:val="19"/>
                <w:szCs w:val="19"/>
              </w:rPr>
              <w:t xml:space="preserve">✓ Continuous 1:1 observation within arm's length, including in the bathroom</w:t>
            </w:r>
          </w:p>
          <w:p>
            <w:pPr>
              <w:spacing w:after="40"/>
            </w:pPr>
            <w:r>
              <w:rPr>
                <w:sz w:val="19"/>
                <w:szCs w:val="19"/>
              </w:rPr>
              <w:t xml:space="preserve">✓ Remove belongings, cords, drawstrings, sharps and anything that could be used for self-harm</w:t>
            </w:r>
          </w:p>
          <w:p>
            <w:pPr>
              <w:spacing w:after="40"/>
            </w:pPr>
            <w:r>
              <w:rPr>
                <w:sz w:val="19"/>
                <w:szCs w:val="19"/>
              </w:rPr>
              <w:t xml:space="preserve">✓ Check the room for ligature points and hazardous equipment</w:t>
            </w:r>
          </w:p>
          <w:p>
            <w:pPr>
              <w:spacing w:after="40"/>
            </w:pPr>
            <w:r>
              <w:rPr>
                <w:sz w:val="19"/>
                <w:szCs w:val="19"/>
              </w:rPr>
              <w:t xml:space="preserve">✓ Explain the reasons for the measures to her in a calm, respectful way</w:t>
            </w:r>
          </w:p>
          <w:p>
            <w:pPr>
              <w:spacing w:after="40"/>
            </w:pPr>
            <w:r>
              <w:rPr>
                <w:sz w:val="19"/>
                <w:szCs w:val="19"/>
              </w:rPr>
              <w:t xml:space="preserve">✓ Check meal trays and items brought by visitors</w:t>
            </w:r>
          </w:p>
        </w:tc>
      </w:tr>
    </w:tbl>
    <w:p>
      <w:pPr>
        <w:spacing w:after="40" w:before="80"/>
      </w:pPr>
      <w:r>
        <w:rPr>
          <w:b/>
          <w:bCs/>
          <w:sz w:val="19"/>
          <w:szCs w:val="19"/>
        </w:rPr>
        <w:t xml:space="preserve">Rationale: </w:t>
      </w:r>
      <w:r>
        <w:rPr>
          <w:sz w:val="19"/>
          <w:szCs w:val="19"/>
        </w:rPr>
        <w:t xml:space="preserve">High-risk patients need constant observation, a safe environment and searches of items that enter the room, explained respectfully. No-harm contracts are not effective and do not replace assessment. A patient at high risk must not be left alone; if she tries to leave before evaluation, the emergency hold process applies.</w:t>
      </w:r>
    </w:p>
    <w:p>
      <w:r>
        <w:rPr>
          <w:i/>
          <w:iCs/>
          <w:color w:val="586972"/>
          <w:sz w:val="16"/>
          <w:szCs w:val="16"/>
        </w:rPr>
        <w:t xml:space="preserve">Scoring: +/- scoring: +1 for each correct choice, -1 for each incorrect choice, minimum 0.</w:t>
      </w:r>
    </w:p>
    <w:p>
      <w:pPr>
        <w:keepNext/>
        <w:spacing w:after="60" w:before="240"/>
      </w:pPr>
      <w:r>
        <w:rPr>
          <w:b/>
          <w:bCs/>
          <w:color w:val="0E6E78"/>
        </w:rPr>
        <w:t xml:space="preserve">4. </w:t>
      </w:r>
      <w:r>
        <w:t xml:space="preserve">Complete the reasoning about her acetaminophen overdose.</w:t>
      </w:r>
    </w:p>
    <w:p>
      <w:pPr>
        <w:keepNext/>
        <w:spacing w:after="60"/>
      </w:pPr>
      <w:r>
        <w:rPr>
          <w:i/>
          <w:iCs/>
          <w:color w:val="586972"/>
          <w:sz w:val="16"/>
          <w:szCs w:val="16"/>
        </w:rPr>
        <w:t xml:space="preserve">Drop-down: circle or write the best choice for each blank · Analyze cues · 4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Correct answer</w:t>
            </w:r>
          </w:p>
          <w:p>
            <w:pPr>
              <w:spacing w:after="40"/>
            </w:pPr>
            <w:r>
              <w:rPr>
                <w:sz w:val="19"/>
                <w:szCs w:val="19"/>
              </w:rPr>
              <w:t xml:space="preserve">Sara took about [167 mg/kg] of acetaminophen. Her 6-hour level of 160 mcg/mL is [above] the treatment line, so she needs acetylcysteine, which works best when started within [8 hours] of ingestion. Her normal liver tests now [do not rule out liver injury, which usually peaks 2-4 days after ingestion].</w:t>
            </w:r>
          </w:p>
        </w:tc>
      </w:tr>
    </w:tbl>
    <w:p>
      <w:pPr>
        <w:spacing w:after="40" w:before="80"/>
      </w:pPr>
      <w:r>
        <w:rPr>
          <w:b/>
          <w:bCs/>
          <w:sz w:val="19"/>
          <w:szCs w:val="19"/>
        </w:rPr>
        <w:t xml:space="preserve">Rationale: </w:t>
      </w:r>
      <w:r>
        <w:rPr>
          <w:sz w:val="19"/>
          <w:szCs w:val="19"/>
        </w:rPr>
        <w:t xml:space="preserve">10,000 mg ÷ 60 kg ≈ 167 mg/kg, a potentially toxic dose (above about 150 mg/kg). The level is plotted on the Rumack-Matthew nomogram from 4 hours after ingestion. Acetylcysteine replenishes glutathione and is most effective within 8 hours. Early in poisoning, liver tests are often normal; injury develops over the following days.</w:t>
      </w:r>
    </w:p>
    <w:p>
      <w:r>
        <w:rPr>
          <w:i/>
          <w:iCs/>
          <w:color w:val="586972"/>
          <w:sz w:val="16"/>
          <w:szCs w:val="16"/>
        </w:rPr>
        <w:t xml:space="preserve">Scoring: 1 point for each correct blank.</w:t>
      </w:r>
    </w:p>
    <w:p>
      <w:pPr>
        <w:keepNext/>
        <w:spacing w:after="60" w:before="240"/>
      </w:pPr>
      <w:r>
        <w:rPr>
          <w:b/>
          <w:bCs/>
          <w:color w:val="0E6E78"/>
        </w:rPr>
        <w:t xml:space="preserve">5. </w:t>
      </w:r>
      <w:r>
        <w:t xml:space="preserve">Put the nurse's priorities in order on arrival.</w:t>
      </w:r>
    </w:p>
    <w:p>
      <w:pPr>
        <w:keepNext/>
        <w:spacing w:after="60"/>
      </w:pPr>
      <w:r>
        <w:rPr>
          <w:i/>
          <w:iCs/>
          <w:color w:val="586972"/>
          <w:sz w:val="16"/>
          <w:szCs w:val="16"/>
        </w:rPr>
        <w:t xml:space="preserve">Prioritize: number the options in order (1 = first) · Prioritize hypotheses · 5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Correct answer</w:t>
            </w:r>
          </w:p>
          <w:p>
            <w:pPr>
              <w:spacing w:after="40"/>
            </w:pPr>
            <w:r>
              <w:rPr>
                <w:sz w:val="19"/>
                <w:szCs w:val="19"/>
              </w:rPr>
              <w:t xml:space="preserve">1. Ensure continuous 1:1 observation and a safe environment</w:t>
            </w:r>
          </w:p>
          <w:p>
            <w:pPr>
              <w:spacing w:after="40"/>
            </w:pPr>
            <w:r>
              <w:rPr>
                <w:sz w:val="19"/>
                <w:szCs w:val="19"/>
              </w:rPr>
              <w:t xml:space="preserve">2. Start the acetylcysteine as ordered (time-critical)</w:t>
            </w:r>
          </w:p>
          <w:p>
            <w:pPr>
              <w:spacing w:after="40"/>
            </w:pPr>
            <w:r>
              <w:rPr>
                <w:sz w:val="19"/>
                <w:szCs w:val="19"/>
              </w:rPr>
              <w:t xml:space="preserve">3. Complete the suicide risk screen and mental status assessment</w:t>
            </w:r>
          </w:p>
          <w:p>
            <w:pPr>
              <w:spacing w:after="40"/>
            </w:pPr>
            <w:r>
              <w:rPr>
                <w:sz w:val="19"/>
                <w:szCs w:val="19"/>
              </w:rPr>
              <w:t xml:space="preserve">4. Build rapport: listen to her story and her losses</w:t>
            </w:r>
          </w:p>
          <w:p>
            <w:pPr>
              <w:spacing w:after="40"/>
            </w:pPr>
            <w:r>
              <w:rPr>
                <w:sz w:val="19"/>
                <w:szCs w:val="19"/>
              </w:rPr>
              <w:t xml:space="preserve">5. Talk with her about contacting her mother and about her consent</w:t>
            </w:r>
          </w:p>
        </w:tc>
      </w:tr>
    </w:tbl>
    <w:p>
      <w:pPr>
        <w:spacing w:after="40" w:before="80"/>
      </w:pPr>
      <w:r>
        <w:rPr>
          <w:b/>
          <w:bCs/>
          <w:sz w:val="19"/>
          <w:szCs w:val="19"/>
        </w:rPr>
        <w:t xml:space="preserve">Rationale: </w:t>
      </w:r>
      <w:r>
        <w:rPr>
          <w:sz w:val="19"/>
          <w:szCs w:val="19"/>
        </w:rPr>
        <w:t xml:space="preserve">Immediate safety from self-harm and time-critical antidote treatment come first and happen together. A structured risk assessment and rapport-building follow; family involvement is discussed with her consent, within the limits of confidentiality when there is a risk to life.</w:t>
      </w:r>
    </w:p>
    <w:p>
      <w:r>
        <w:rPr>
          <w:i/>
          <w:iCs/>
          <w:color w:val="586972"/>
          <w:sz w:val="16"/>
          <w:szCs w:val="16"/>
        </w:rPr>
        <w:t xml:space="preserve">Scoring: 1 point for each option in its correct position.</w:t>
      </w:r>
    </w:p>
    <w:p>
      <w:pPr>
        <w:keepNext/>
        <w:spacing w:after="60" w:before="240"/>
      </w:pPr>
      <w:r>
        <w:rPr>
          <w:b/>
          <w:bCs/>
          <w:color w:val="0E6E78"/>
        </w:rPr>
        <w:t xml:space="preserve">6. </w:t>
      </w:r>
      <w:r>
        <w:t xml:space="preserve">Sara says, "Please don't write down what I told you. And I want to go home now." What is the best response?</w:t>
      </w:r>
    </w:p>
    <w:p>
      <w:pPr>
        <w:keepNext/>
        <w:spacing w:after="60"/>
      </w:pPr>
      <w:r>
        <w:rPr>
          <w:i/>
          <w:iCs/>
          <w:color w:val="586972"/>
          <w:sz w:val="16"/>
          <w:szCs w:val="16"/>
        </w:rPr>
        <w:t xml:space="preserve">Multiple choice: choose one · Take action · 1 point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Correct answer</w:t>
            </w:r>
          </w:p>
          <w:p>
            <w:pPr>
              <w:spacing w:after="40"/>
            </w:pPr>
            <w:r>
              <w:rPr>
                <w:sz w:val="19"/>
                <w:szCs w:val="19"/>
              </w:rPr>
              <w:t xml:space="preserve">C. "I can hear that you want to go home. What you told me is important for keeping you safe, so I need to share it with the team. I want to help you get through this; you will need to stay while we treat the overdose and the psychiatrist talks with you."</w:t>
            </w:r>
          </w:p>
        </w:tc>
      </w:tr>
    </w:tbl>
    <w:p>
      <w:pPr>
        <w:spacing w:after="40" w:before="80"/>
      </w:pPr>
      <w:r>
        <w:rPr>
          <w:b/>
          <w:bCs/>
          <w:sz w:val="19"/>
          <w:szCs w:val="19"/>
        </w:rPr>
        <w:t xml:space="preserve">Rationale: </w:t>
      </w:r>
      <w:r>
        <w:rPr>
          <w:sz w:val="19"/>
          <w:szCs w:val="19"/>
        </w:rPr>
        <w:t xml:space="preserve">Confidentiality has limits when there is a risk to life; the nurse is honest about this while staying empathic and explaining the plan. Promising secrecy or discharge is unsafe, and threats damage trust (holds and security are used only if needed, following policy and law).</w:t>
      </w:r>
    </w:p>
    <w:p>
      <w:r>
        <w:rPr>
          <w:i/>
          <w:iCs/>
          <w:color w:val="586972"/>
          <w:sz w:val="16"/>
          <w:szCs w:val="16"/>
        </w:rPr>
        <w:t xml:space="preserve">Scoring: 1 point.</w:t>
      </w:r>
    </w:p>
    <w:p>
      <w:pPr>
        <w:keepNext/>
        <w:spacing w:after="60" w:before="240"/>
      </w:pPr>
      <w:r>
        <w:rPr>
          <w:b/>
          <w:bCs/>
          <w:color w:val="0E6E78"/>
        </w:rPr>
        <w:t xml:space="preserve">7. </w:t>
      </w:r>
      <w:r>
        <w:t xml:space="preserve">Before she is transferred, describe the elements of a safety plan you would begin with Sara (to be completed with her mental health team), using details from her chart.</w:t>
      </w:r>
    </w:p>
    <w:p>
      <w:pPr>
        <w:keepNext/>
        <w:spacing w:after="60"/>
      </w:pPr>
      <w:r>
        <w:rPr>
          <w:i/>
          <w:iCs/>
          <w:color w:val="586972"/>
          <w:sz w:val="16"/>
          <w:szCs w:val="16"/>
        </w:rPr>
        <w:t xml:space="preserve">Open response · Generate solutions · 5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Model answer</w:t>
            </w:r>
          </w:p>
          <w:p>
            <w:pPr>
              <w:spacing w:after="40"/>
            </w:pPr>
            <w:r>
              <w:rPr>
                <w:sz w:val="19"/>
                <w:szCs w:val="19"/>
              </w:rPr>
              <w:t xml:space="preserve">Safety plan elements (Stanley-Brown): 1. Her warning signs (withdrawing, sleeping all day, not eating, giving things away, thoughts that "it would be better"). 2. Internal coping strategies (things she can do alone: walking, music, a shower). 3. People and places for distraction (her roommate Maya, a café on campus). 4. People she can ask for help (roommate, mother when she is ready, a trusted friend). 5. Professionals and crisis lines (campus counseling, her future therapist, 988 Suicide and Crisis Lifeline in the US or the local emergency number). 6. Making the environment safe (no stockpiles of medicines: roommate holds medicines, small pack sizes; confirm no firearms). Also: reasons for living (her dog, finishing her degree differently), restart treatment for depression, plan for academic support (scholarship appeal, student services).</w:t>
            </w:r>
          </w:p>
        </w:tc>
      </w:tr>
    </w:tbl>
    <w:p>
      <w:pPr>
        <w:spacing w:after="40" w:before="80"/>
      </w:pPr>
      <w:r>
        <w:rPr>
          <w:b/>
          <w:bCs/>
          <w:sz w:val="19"/>
          <w:szCs w:val="19"/>
        </w:rPr>
        <w:t xml:space="preserve">Grading guidance: </w:t>
      </w:r>
      <w:r>
        <w:rPr>
          <w:sz w:val="19"/>
          <w:szCs w:val="19"/>
        </w:rPr>
        <w:t xml:space="preserve">Credit a structured plan with her own warning signs, coping strategies, people, professional and crisis contacts, means restriction and reasons for living. A plan supports, but does not replace, ongoing professional care.</w:t>
      </w:r>
    </w:p>
    <w:p>
      <w:r>
        <w:rPr>
          <w:i/>
          <w:iCs/>
          <w:color w:val="586972"/>
          <w:sz w:val="16"/>
          <w:szCs w:val="16"/>
        </w:rPr>
        <w:t xml:space="preserve">Scoring: Graded by faculty using the guidance below.</w:t>
      </w:r>
    </w:p>
    <w:p>
      <w:pPr>
        <w:pStyle w:val="Heading2"/>
        <w:keepNext/>
      </w:pPr>
      <w:r>
        <w:t xml:space="preserve">Reflection prompts</w:t>
      </w:r>
    </w:p>
    <w:p>
      <w:r>
        <w:t xml:space="preserve">The two reflection questions at the end of the student document are open. Look for a specific cue from the chart, an honest account of the student's noticing, and concrete, measurable evaluation criteria (improve, no change, decline) linked to the action chosen.</w:t>
      </w:r>
    </w:p>
    <w:p>
      <w:pPr>
        <w:pStyle w:val="Heading2"/>
        <w:keepNext/>
      </w:pPr>
      <w:r>
        <w:t xml:space="preserve">Learning objectives</w:t>
      </w:r>
    </w:p>
    <w:p>
      <w:pPr>
        <w:pStyle w:val="ListParagraph"/>
        <w:numPr>
          <w:ilvl w:val="0"/>
          <w:numId w:val="2"/>
        </w:numPr>
        <w:spacing w:after="60"/>
      </w:pPr>
      <w:r>
        <w:t xml:space="preserve">Ask about suicide directly and use a structured screen.</w:t>
      </w:r>
    </w:p>
    <w:p>
      <w:pPr>
        <w:pStyle w:val="ListParagraph"/>
        <w:numPr>
          <w:ilvl w:val="0"/>
          <w:numId w:val="2"/>
        </w:numPr>
        <w:spacing w:after="60"/>
      </w:pPr>
      <w:r>
        <w:t xml:space="preserve">Distinguish risk factors, warning signs and protective factors.</w:t>
      </w:r>
    </w:p>
    <w:p>
      <w:pPr>
        <w:pStyle w:val="ListParagraph"/>
        <w:numPr>
          <w:ilvl w:val="0"/>
          <w:numId w:val="2"/>
        </w:numPr>
        <w:spacing w:after="60"/>
      </w:pPr>
      <w:r>
        <w:t xml:space="preserve">Implement environmental safety and observation for a patient at high risk.</w:t>
      </w:r>
    </w:p>
    <w:p>
      <w:pPr>
        <w:pStyle w:val="ListParagraph"/>
        <w:numPr>
          <w:ilvl w:val="0"/>
          <w:numId w:val="2"/>
        </w:numPr>
        <w:spacing w:after="60"/>
      </w:pPr>
      <w:r>
        <w:t xml:space="preserve">Recognize the time-critical treatment of acetaminophen overdose.</w:t>
      </w:r>
    </w:p>
    <w:sectPr>
      <w:headerReference w:type="default" r:id="rId6"/>
      <w:footerReference w:type="default" r:id="rId7"/>
      <w:pgSz w:w="12240" w:h="15840" w:orient="portrait"/>
      <w:pgMar w:top="1080" w:right="1080" w:bottom="1080" w:left="1080" w:header="500" w:footer="5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color w:val="586972"/>
        <w:sz w:val="14"/>
        <w:szCs w:val="14"/>
      </w:rPr>
      <w:t xml:space="preserve">Fictional patient for education only. Verify clinical content against current guidelines and local policy.</w:t>
    </w:r>
    <w:r>
      <w:rPr>
        <w:color w:val="586972"/>
        <w:sz w:val="14"/>
        <w:szCs w:val="14"/>
      </w:rPr>
      <w:t xml:space="preserve">	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10080"/>
      </w:tabs>
    </w:pPr>
    <w:r>
      <w:rPr>
        <w:color w:val="586972"/>
        <w:sz w:val="16"/>
        <w:szCs w:val="16"/>
      </w:rPr>
      <w:t xml:space="preserve">BedsideLab · Nursing Clinical Judgment Practicum</w:t>
    </w:r>
    <w:r>
      <w:rPr>
        <w:b/>
        <w:bCs/>
        <w:color w:val="B42318"/>
        <w:sz w:val="16"/>
        <w:szCs w:val="16"/>
      </w:rPr>
      <w:t xml:space="preserve">	FACULTY ANSWER KEY: do not distribute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222A"/>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120"/>
      <w:outlineLvl w:val="0"/>
    </w:pPr>
    <w:rPr>
      <w:rFonts w:ascii="Arial" w:cs="Arial" w:eastAsia="Arial" w:hAnsi="Arial"/>
      <w:b/>
      <w:bCs/>
      <w:color w:val="14222A"/>
      <w:sz w:val="34"/>
      <w:szCs w:val="34"/>
    </w:rPr>
  </w:style>
  <w:style w:type="paragraph" w:styleId="Heading2">
    <w:name w:val="Heading 2"/>
    <w:basedOn w:val="Normal"/>
    <w:next w:val="Normal"/>
    <w:qFormat/>
    <w:pPr>
      <w:spacing w:after="100" w:before="280"/>
      <w:outlineLvl w:val="1"/>
    </w:pPr>
    <w:rPr>
      <w:rFonts w:ascii="Arial" w:cs="Arial" w:eastAsia="Arial" w:hAnsi="Arial"/>
      <w:b/>
      <w:bCs/>
      <w:color w:val="0E6E78"/>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Case 25: Asking the Hard Question: Suicide Risk After an Intentional Overdose (answer key)</dc:title>
  <dc:creator>BedsideLab</dc:creator>
  <cp:lastModifiedBy>Un-named</cp:lastModifiedBy>
  <cp:revision>1</cp:revision>
  <dcterms:created xsi:type="dcterms:W3CDTF">2026-10-24T17:02:37.799Z</dcterms:created>
  <dcterms:modified xsi:type="dcterms:W3CDTF">2026-10-24T17:02:37.799Z</dcterms:modified>
</cp:coreProperties>
</file>

<file path=docProps/custom.xml><?xml version="1.0" encoding="utf-8"?>
<Properties xmlns="http://schemas.openxmlformats.org/officeDocument/2006/custom-properties" xmlns:vt="http://schemas.openxmlformats.org/officeDocument/2006/docPropsVTypes"/>
</file>