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26: Narrow Margin: Lithium Toxicity in Bipolar Disorder</w:t>
      </w:r>
    </w:p>
    <w:p>
      <w:pPr>
        <w:spacing w:after="80"/>
      </w:pPr>
      <w:r>
        <w:rPr>
          <w:color w:val="586972"/>
          <w:sz w:val="19"/>
          <w:szCs w:val="19"/>
        </w:rPr>
        <w:t xml:space="preserve">Apply/Analyze · Unit 5 · Mental health, safety and ethics · Answer key</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Inpatient, Mental health, Neurological, Renal, Mid-adult,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49-year-old man stable on lithium for years develops vomiting, coarse tremor and confusion after a new diuretic, an NSAID and a stomach bug. Recognize toxicity, act, and teach to prevent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Thomas Reid, 49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18</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Vomiting, diarrhea and confusion; suspected lithium toxicity</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6 items · 22 auto-scored points and 5 open-response points (27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indicate lithium toxicity rather than expected side effects.</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Coarse tremor (cannot hold a cup)</w:t>
            </w:r>
          </w:p>
          <w:p>
            <w:pPr>
              <w:spacing w:after="40"/>
            </w:pPr>
            <w:r>
              <w:rPr>
                <w:sz w:val="19"/>
                <w:szCs w:val="19"/>
              </w:rPr>
              <w:t xml:space="preserve">✓ Slurred speech and unsteady gait</w:t>
            </w:r>
          </w:p>
          <w:p>
            <w:pPr>
              <w:spacing w:after="40"/>
            </w:pPr>
            <w:r>
              <w:rPr>
                <w:sz w:val="19"/>
                <w:szCs w:val="19"/>
              </w:rPr>
              <w:t xml:space="preserve">✓ Confusion about the date</w:t>
            </w:r>
          </w:p>
          <w:p>
            <w:pPr>
              <w:spacing w:after="40"/>
            </w:pPr>
            <w:r>
              <w:rPr>
                <w:sz w:val="19"/>
                <w:szCs w:val="19"/>
              </w:rPr>
              <w:t xml:space="preserve">✓ Muscle fasciculations and hyperreflexia</w:t>
            </w:r>
          </w:p>
          <w:p>
            <w:pPr>
              <w:spacing w:after="40"/>
            </w:pPr>
            <w:r>
              <w:rPr>
                <w:sz w:val="19"/>
                <w:szCs w:val="19"/>
              </w:rPr>
              <w:t xml:space="preserve">✓ Lithium level 2.4 mEq/L</w:t>
            </w:r>
          </w:p>
          <w:p>
            <w:pPr>
              <w:spacing w:after="40"/>
            </w:pPr>
            <w:r>
              <w:rPr>
                <w:sz w:val="19"/>
                <w:szCs w:val="19"/>
              </w:rPr>
              <w:t xml:space="preserve">✓ Persistent vomiting and diarrhea</w:t>
            </w:r>
          </w:p>
        </w:tc>
      </w:tr>
    </w:tbl>
    <w:p>
      <w:pPr>
        <w:spacing w:after="40" w:before="80"/>
      </w:pPr>
      <w:r>
        <w:rPr>
          <w:b/>
          <w:bCs/>
          <w:sz w:val="19"/>
          <w:szCs w:val="19"/>
        </w:rPr>
        <w:t xml:space="preserve">Rationale: </w:t>
      </w:r>
      <w:r>
        <w:rPr>
          <w:sz w:val="19"/>
          <w:szCs w:val="19"/>
        </w:rPr>
        <w:t xml:space="preserve">A fine tremor, mild thirst and hypothyroidism are common with therapeutic lithium. Coarse tremor, ataxia, dysarthria, confusion, neuromuscular irritability, persistent GI symptoms and a level above 1.5 mEq/L indicate toxicity; above 2.0 is moderate to severe.</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For each factor, decide whether it raises lithium levels.</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Hydrochlorothiazide (thiazide diuretic): Raises lithium levels</w:t>
            </w:r>
          </w:p>
          <w:p>
            <w:pPr>
              <w:spacing w:after="40"/>
            </w:pPr>
            <w:r>
              <w:rPr>
                <w:sz w:val="19"/>
                <w:szCs w:val="19"/>
              </w:rPr>
              <w:t xml:space="preserve">Ibuprofen (NSAID): Raises lithium levels</w:t>
            </w:r>
          </w:p>
          <w:p>
            <w:pPr>
              <w:spacing w:after="40"/>
            </w:pPr>
            <w:r>
              <w:rPr>
                <w:sz w:val="19"/>
                <w:szCs w:val="19"/>
              </w:rPr>
              <w:t xml:space="preserve">Vomiting and diarrhea (volume and sodium loss): Raises lithium levels</w:t>
            </w:r>
          </w:p>
          <w:p>
            <w:pPr>
              <w:spacing w:after="40"/>
            </w:pPr>
            <w:r>
              <w:rPr>
                <w:sz w:val="19"/>
                <w:szCs w:val="19"/>
              </w:rPr>
              <w:t xml:space="preserve">Acute kidney injury: Raises lithium levels</w:t>
            </w:r>
          </w:p>
          <w:p>
            <w:pPr>
              <w:spacing w:after="40"/>
            </w:pPr>
            <w:r>
              <w:rPr>
                <w:sz w:val="19"/>
                <w:szCs w:val="19"/>
              </w:rPr>
              <w:t xml:space="preserve">Levothyroxine: Does not raise lithium levels</w:t>
            </w:r>
          </w:p>
          <w:p>
            <w:pPr>
              <w:spacing w:after="40"/>
            </w:pPr>
            <w:r>
              <w:rPr>
                <w:sz w:val="19"/>
                <w:szCs w:val="19"/>
              </w:rPr>
              <w:t xml:space="preserve">Drinking 2-3 L of fluid a day with a normal salt intake: Does not raise lithium levels</w:t>
            </w:r>
          </w:p>
        </w:tc>
      </w:tr>
    </w:tbl>
    <w:p>
      <w:pPr>
        <w:spacing w:after="40" w:before="80"/>
      </w:pPr>
      <w:r>
        <w:rPr>
          <w:b/>
          <w:bCs/>
          <w:sz w:val="19"/>
          <w:szCs w:val="19"/>
        </w:rPr>
        <w:t xml:space="preserve">Rationale: </w:t>
      </w:r>
      <w:r>
        <w:rPr>
          <w:sz w:val="19"/>
          <w:szCs w:val="19"/>
        </w:rPr>
        <w:t xml:space="preserve">Lithium is handled like sodium by the kidneys. Thiazides, NSAIDs, ACE inhibitors and ARBs, dehydration, low sodium intake and kidney injury increase reabsorption or reduce excretion, raising levels. Levothyroxine does not interact, and steady fluid and salt intake keeps levels stable.</w:t>
      </w:r>
    </w:p>
    <w:p>
      <w:r>
        <w:rPr>
          <w:i/>
          <w:iCs/>
          <w:color w:val="586972"/>
          <w:sz w:val="16"/>
          <w:szCs w:val="16"/>
        </w:rPr>
        <w:t xml:space="preserve">Scoring: 1 point for each correct row.</w:t>
      </w:r>
    </w:p>
    <w:p>
      <w:pPr>
        <w:keepNext/>
        <w:spacing w:after="60" w:before="240"/>
      </w:pPr>
      <w:r>
        <w:rPr>
          <w:b/>
          <w:bCs/>
          <w:color w:val="0E6E78"/>
        </w:rPr>
        <w:t xml:space="preserve">3. </w:t>
      </w:r>
      <w:r>
        <w:t xml:space="preserve">At 08:45, which action should the nurse take regarding the 09:00 medications?</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Hold the lithium, hydrochlorothiazide and ibuprofen and contact the provider to discontinue them</w:t>
            </w:r>
          </w:p>
        </w:tc>
      </w:tr>
    </w:tbl>
    <w:p>
      <w:pPr>
        <w:spacing w:after="40" w:before="80"/>
      </w:pPr>
      <w:r>
        <w:rPr>
          <w:b/>
          <w:bCs/>
          <w:sz w:val="19"/>
          <w:szCs w:val="19"/>
        </w:rPr>
        <w:t xml:space="preserve">Rationale: </w:t>
      </w:r>
      <w:r>
        <w:rPr>
          <w:sz w:val="19"/>
          <w:szCs w:val="19"/>
        </w:rPr>
        <w:t xml:space="preserve">The admission orders reconciled his home medicines without accounting for the toxicity. Lithium must be held with a level of 2.4, and the interacting drugs (thiazide, NSAID) stopped; the nurse questions the orders with the provider. Partial doses still add to toxicity.</w:t>
      </w:r>
    </w:p>
    <w:p>
      <w:r>
        <w:rPr>
          <w:i/>
          <w:iCs/>
          <w:color w:val="586972"/>
          <w:sz w:val="16"/>
          <w:szCs w:val="16"/>
        </w:rPr>
        <w:t xml:space="preserve">Scoring: 1 point.</w:t>
      </w:r>
    </w:p>
    <w:p>
      <w:pPr>
        <w:keepNext/>
        <w:spacing w:after="60" w:before="240"/>
      </w:pPr>
      <w:r>
        <w:rPr>
          <w:b/>
          <w:bCs/>
          <w:color w:val="0E6E78"/>
        </w:rPr>
        <w:t xml:space="preserve">4. </w:t>
      </w:r>
      <w:r>
        <w:t xml:space="preserve">Complete the bow-tie for Thomas.</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Lithium toxicity with acute kidney injury</w:t>
            </w:r>
          </w:p>
          <w:p>
            <w:pPr>
              <w:spacing w:after="40"/>
            </w:pPr>
            <w:r>
              <w:rPr>
                <w:sz w:val="19"/>
                <w:szCs w:val="19"/>
              </w:rPr>
              <w:t xml:space="preserve">Actions: Hold lithium and interacting drugs, and notify the provider; Continue isotonic IV fluids as ordered and keep strict intake and output</w:t>
            </w:r>
          </w:p>
          <w:p>
            <w:pPr>
              <w:spacing w:after="40"/>
            </w:pPr>
            <w:r>
              <w:rPr>
                <w:sz w:val="19"/>
                <w:szCs w:val="19"/>
              </w:rPr>
              <w:t xml:space="preserve">Monitor: Serial lithium levels and creatinine; Neurological status (confusion, tremor, gait) and seizure activity</w:t>
            </w:r>
          </w:p>
        </w:tc>
      </w:tr>
    </w:tbl>
    <w:p>
      <w:pPr>
        <w:spacing w:after="40" w:before="80"/>
      </w:pPr>
      <w:r>
        <w:rPr>
          <w:b/>
          <w:bCs/>
          <w:sz w:val="19"/>
          <w:szCs w:val="19"/>
        </w:rPr>
        <w:t xml:space="preserve">Rationale: </w:t>
      </w:r>
      <w:r>
        <w:rPr>
          <w:sz w:val="19"/>
          <w:szCs w:val="19"/>
        </w:rPr>
        <w:t xml:space="preserve">The neurological signs and the level indicate lithium toxicity worsened by kidney injury. Treatment is to stop lithium and interacting drugs and restore volume with isotonic saline to improve excretion (dialysis if severe). Loop diuretics and fluid restriction worsen sodium loss and toxicity. Serial levels, renal function and neuro status show progress; lithium can redistribute from tissues, so levels may rebound.</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5. </w:t>
      </w:r>
      <w:r>
        <w:t xml:space="preserve">Complete the nurse's explanation of lithium levels.</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For maintenance, the usual therapeutic lithium range is about [0.6-1.2 mEq/L], and levels are drawn [12 hours after the last dose]. A level above [1.5] mEq/L suggests toxicity. Because Thomas has severe neurological signs and kidney impairment with a level above 2.5 if it rises, the team may consider [hemodialysis].</w:t>
            </w:r>
          </w:p>
        </w:tc>
      </w:tr>
    </w:tbl>
    <w:p>
      <w:pPr>
        <w:spacing w:after="40" w:before="80"/>
      </w:pPr>
      <w:r>
        <w:rPr>
          <w:b/>
          <w:bCs/>
          <w:sz w:val="19"/>
          <w:szCs w:val="19"/>
        </w:rPr>
        <w:t xml:space="preserve">Rationale: </w:t>
      </w:r>
      <w:r>
        <w:rPr>
          <w:sz w:val="19"/>
          <w:szCs w:val="19"/>
        </w:rPr>
        <w:t xml:space="preserve">Lithium has a narrow therapeutic index. Trough levels (12 hours post-dose) are used. Hemodialysis removes lithium efficiently and is considered for very high levels, severe neurological toxicity or impaired kidney function.</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Thomas is recovering. Write teaching for Thomas and Amy to prevent lithium toxicity in the future, including what to do during an illness like this one.</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Keep fluid (about 2-3 L/day) and salt intake steady; do not start a low-salt diet without discussing it. During illness with vomiting, diarrhea, fever or poor intake, or in heat or heavy sweating: call the prescriber the same day; he may be told to hold lithium temporarily and get a level, rather than continuing as usual. Avoid NSAIDs (ibuprofen, naproxen); use acetaminophen. Tell every prescriber and pharmacist he takes lithium, especially before starting diuretics, ACE inhibitors or ARBs for blood pressure. Know early toxicity signs (worsening tremor, nausea, diarrhea, unsteadiness, slurred speech, confusion) and seek urgent care for them. Keep regular lithium, kidney and thyroid tests. Amy can help watch for signs and should know the plan.</w:t>
            </w:r>
          </w:p>
        </w:tc>
      </w:tr>
    </w:tbl>
    <w:p>
      <w:pPr>
        <w:spacing w:after="40" w:before="80"/>
      </w:pPr>
      <w:r>
        <w:rPr>
          <w:b/>
          <w:bCs/>
          <w:sz w:val="19"/>
          <w:szCs w:val="19"/>
        </w:rPr>
        <w:t xml:space="preserve">Grading guidance: </w:t>
      </w:r>
      <w:r>
        <w:rPr>
          <w:sz w:val="19"/>
          <w:szCs w:val="19"/>
        </w:rPr>
        <w:t xml:space="preserve">Credit steady fluids and salt, a sick-day plan (contact prescriber, possible temporary hold), interaction avoidance (NSAIDs, thiazides, ACE inhibitors and ARBs), toxicity signs and routine monitoring.</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signs of lithium toxicity by level and severity.</w:t>
      </w:r>
    </w:p>
    <w:p>
      <w:pPr>
        <w:pStyle w:val="ListParagraph"/>
        <w:numPr>
          <w:ilvl w:val="0"/>
          <w:numId w:val="2"/>
        </w:numPr>
        <w:spacing w:after="60"/>
      </w:pPr>
      <w:r>
        <w:t xml:space="preserve">Identify drug interactions and fluid states that raise lithium levels.</w:t>
      </w:r>
    </w:p>
    <w:p>
      <w:pPr>
        <w:pStyle w:val="ListParagraph"/>
        <w:numPr>
          <w:ilvl w:val="0"/>
          <w:numId w:val="2"/>
        </w:numPr>
        <w:spacing w:after="60"/>
      </w:pPr>
      <w:r>
        <w:t xml:space="preserve">Take the correct actions for suspected toxicity.</w:t>
      </w:r>
    </w:p>
    <w:p>
      <w:pPr>
        <w:pStyle w:val="ListParagraph"/>
        <w:numPr>
          <w:ilvl w:val="0"/>
          <w:numId w:val="2"/>
        </w:numPr>
        <w:spacing w:after="60"/>
      </w:pPr>
      <w:r>
        <w:t xml:space="preserve">Teach safe lithium use.</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26: Narrow Margin: Lithium Toxicity in Bipolar Disorder (answer key)</dc:title>
  <dc:creator>BedsideLab</dc:creator>
  <cp:lastModifiedBy>Un-named</cp:lastModifiedBy>
  <cp:revision>1</cp:revision>
  <dcterms:created xsi:type="dcterms:W3CDTF">2026-10-24T17:02:37.836Z</dcterms:created>
  <dcterms:modified xsi:type="dcterms:W3CDTF">2026-10-24T17:02:37.836Z</dcterms:modified>
</cp:coreProperties>
</file>

<file path=docProps/custom.xml><?xml version="1.0" encoding="utf-8"?>
<Properties xmlns="http://schemas.openxmlformats.org/officeDocument/2006/custom-properties" xmlns:vt="http://schemas.openxmlformats.org/officeDocument/2006/docPropsVTypes"/>
</file>