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Case 30: Can He Afford to Recover? Medication Costs After a Heart Attack</w:t>
      </w:r>
    </w:p>
    <w:p>
      <w:pPr>
        <w:spacing w:after="80"/>
      </w:pPr>
      <w:r>
        <w:rPr>
          <w:color w:val="586972"/>
          <w:sz w:val="19"/>
          <w:szCs w:val="19"/>
        </w:rPr>
        <w:t xml:space="preserve">Evaluate/Create · Unit 6 · Transitions, teams and systems</w:t>
      </w:r>
    </w:p>
    <w:p>
      <w:pPr>
        <w:spacing w:after="80"/>
      </w:pPr>
      <w:r>
        <w:rPr>
          <w:b/>
          <w:bCs/>
        </w:rPr>
        <w:t xml:space="preserve">Clinical judgment steps: </w:t>
      </w:r>
      <w:r>
        <w:t xml:space="preserve">Recognize cues · Analyze cues · Generate solutions · Take action</w:t>
      </w:r>
    </w:p>
    <w:p>
      <w:pPr>
        <w:spacing w:after="160"/>
      </w:pPr>
      <w:r>
        <w:rPr>
          <w:b/>
          <w:bCs/>
          <w:sz w:val="18"/>
          <w:szCs w:val="18"/>
        </w:rPr>
        <w:t xml:space="preserve">Tags: </w:t>
      </w:r>
      <w:r>
        <w:rPr>
          <w:color w:val="586972"/>
          <w:sz w:val="18"/>
          <w:szCs w:val="18"/>
        </w:rPr>
        <w:t xml:space="preserve">Inpatient, Cardiovascular, Mid-adult, Social determinants, Medication safety, Discharge planning</w:t>
      </w:r>
    </w:p>
    <w:p>
      <w:pPr>
        <w:spacing w:after="160"/>
      </w:pPr>
      <w:r>
        <w:drawing>
          <wp:inline distT="0" distB="0" distL="0" distR="0">
            <wp:extent cx="685800" cy="685800"/>
            <wp:effectExtent t="0" r="0" b="0" l="0"/>
            <wp:docPr id="30" name="C30" descr="Illustration for Case 30: Can He Afford to Recover? Medication Costs After a Heart Attack" title="Case 30: Can He Afford to Recover? Medication Costs After a Heart Att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1"/>
        <w:gridCol w:w="2486"/>
        <w:gridCol w:w="2486"/>
        <w:gridCol w:w="2487"/>
      </w:tblGrid>
      <w:tr>
        <w:trPr>
          <w:cantSplit/>
          <w:tblHeader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Student ID</w:t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Section</w:t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Date</w:t>
            </w:r>
          </w:p>
        </w:tc>
      </w:tr>
      <w:tr>
        <w:trPr>
          <w:trHeight w:val="420" w:hRule="atLeast"/>
        </w:trPr>
        <w:tc>
          <w:tcPr>
            <w:tcW w:type="dxa" w:w="2621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6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2487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Student instructions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this activity in BedsideLab and click "Open patient chart". Keep the assignment page open in your first tab.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 with the handoff report (you can click Listen to hear it), then review the chart the way you would at the start of a shift: allergies and code status, notes, nursing assessment, vital signs, results, MAR and orders.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Answer each item in the chart's Activity tab and save. Objective items are scored automatically; open responses are graded by your instructor.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 this document to record your cues, your answers and your reasoning, and to write your open responses and reflection in full.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 this document with your name in the file name, upload it on the assignment page and click Submit.</w:t>
      </w:r>
    </w:p>
    <w:p>
      <w:pPr>
        <w:pStyle w:val="Heading2"/>
        <w:keepNext/>
      </w:pPr>
      <w:r>
        <w:t xml:space="preserve">The case</w:t>
      </w:r>
    </w:p>
    <w:p>
      <w:pPr>
        <w:spacing w:after="120"/>
      </w:pPr>
      <w:r>
        <w:t xml:space="preserve">You are the discharge nurse on the cardiac step-down unit. Rafael Gomez is going home this afternoon after a drug-eluting stent. As you start teaching, he says quietly: "I don't know how I'm going to pay for all of this."</w:t>
      </w:r>
    </w:p>
    <w:p>
      <w:pPr>
        <w:spacing w:after="160"/>
      </w:pPr>
      <w:r>
        <w:t xml:space="preserve">A 56-year-old rideshare driver with a high-deductible plan is going home after a stent with six new prescriptions. Estimate his monthly costs from the chart, find resources, decide which medicine he must never stop, and plan for adherence.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Patient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Rafael Gomez, 56 years, Male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Inpatient · Cardiac Step-Down · Room 3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Reason for care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Non-ST-elevation myocardial infarction; drug-eluting stent to the right coronary artery (2026-10-19)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Allergies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No known allergies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Code status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Full code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F3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sz w:val="18"/>
                <w:szCs w:val="18"/>
              </w:rPr>
              <w:t xml:space="preserve">Chart in BedsideLab</w:t>
            </w:r>
          </w:p>
        </w:tc>
        <w:tc>
          <w:tcPr>
            <w:tcW w:type="dxa" w:w="74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Open the patient chart from your assignment: handoff report, notes, assessment, vital signs, results, MAR, orders and history.</w:t>
            </w:r>
          </w:p>
        </w:tc>
      </w:tr>
    </w:tbl>
    <w:p>
      <w:pPr>
        <w:pStyle w:val="Heading2"/>
        <w:keepNext/>
      </w:pPr>
      <w:r>
        <w:t xml:space="preserve">Recognize cues: before you answer</w:t>
      </w:r>
    </w:p>
    <w:p>
      <w:pPr>
        <w:spacing w:after="80"/>
      </w:pPr>
      <w:r>
        <w:rPr>
          <w:color w:val="586972"/>
          <w:sz w:val="19"/>
          <w:szCs w:val="19"/>
        </w:rPr>
        <w:t xml:space="preserve">List the cues you notice in the chart and handoff, and why each matters. Mark the ones that need action today.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4580"/>
        <w:gridCol w:w="1600"/>
      </w:tblGrid>
      <w:tr>
        <w:trPr>
          <w:cantSplit/>
          <w:tblHeader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Cue (where in the chart)</w:t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Why it matters</w:t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Act today?</w:t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39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45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16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Clinical judgment items</w:t>
      </w:r>
    </w:p>
    <w:p>
      <w:pPr>
        <w:keepNext/>
        <w:spacing w:after="60" w:before="220"/>
      </w:pPr>
      <w:r>
        <w:rPr>
          <w:b/>
          <w:bCs/>
          <w:color w:val="0E6E78"/>
        </w:rPr>
        <w:t xml:space="preserve">1. </w:t>
      </w:r>
      <w:r>
        <w:t xml:space="preserve">Highlight the findings that put Rafael at risk of cost-related medication non-adherence.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Highlight: tick each finding that applies · Recognize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High-deductible plan with $2,950 of the deductible still to meet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Self-employed with variable income; worried about missing work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Ticagrelor is brand-only at $430 for 30 days before his deductible is met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Stopped a blood pressure pill years ago when it ran out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Asked whether the pills are expensive and how many rehab sessions he must pay for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Ejection fraction 50%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Uses a smartphone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Potassium 4.4 mEq/L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2. </w:t>
      </w:r>
      <w:r>
        <w:t xml:space="preserve">Use the price table to estimate Rafael's first-month cost with his plan (before the deductible is met).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Drop-down: circle or write the best choice for each blank · Analyze cues</w:t>
      </w:r>
    </w:p>
    <w:p>
      <w:pPr>
        <w:spacing w:after="80"/>
        <w:ind w:left="360"/>
      </w:pPr>
      <w:r>
        <w:rPr>
          <w:sz w:val="20"/>
          <w:szCs w:val="20"/>
        </w:rPr>
        <w:t xml:space="preserve">With his plan, the five daily medicines cost: aspirin $4 + ticagrelor $430 + atorvastatin $15 + metoprolol $10 + lisinopril $5 =  [1: $464 / $64 / $509]  per month, plus nitroglycerin $20 the first month for a total of  [2: $484 / $430 / $560] . Ticagrelor makes up about  [3: 89% / 40% / 10%]  of the monthly cost. If the ticagrelor copay card applies, the five daily medicines would cost about  [4: $44 / $10 / $140]  per month.</w:t>
      </w:r>
    </w:p>
    <w:p>
      <w:pPr>
        <w:ind w:left="360"/>
      </w:pPr>
      <w:r>
        <w:rPr>
          <w:color w:val="586972"/>
          <w:sz w:val="19"/>
          <w:szCs w:val="19"/>
        </w:rPr>
        <w:t xml:space="preserve">My choices: 1 ________   2 ________   3 ________   4 ________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3. </w:t>
      </w:r>
      <w:r>
        <w:t xml:space="preserve">Rafael says, "If money is tight, which pill can I skip?" Which medicine is the most dangerous for him to stop?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Multiple choice: choose one · Analyze cues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A. Atorvastatin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B. Metoprolol succinate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C. Ticagrelor (with aspirin)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○  </w:t>
      </w:r>
      <w:r>
        <w:rPr>
          <w:sz w:val="20"/>
          <w:szCs w:val="20"/>
        </w:rPr>
        <w:t xml:space="preserve">D. Lisinopril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4. </w:t>
      </w:r>
      <w:r>
        <w:t xml:space="preserve">For each resource, decide whether it is an appropriate step for Rafael's team to take.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Matrix: tick one column in each row · Generate solutions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80"/>
        <w:gridCol w:w="1700"/>
        <w:gridCol w:w="1700"/>
      </w:tblGrid>
      <w:tr>
        <w:trPr>
          <w:cantSplit/>
          <w:tblHeader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Appropriate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Not appropriate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Ask the pharmacist to run the ticagrelor manufacturer copay card and check the patient assistance program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Ask the prescriber whether a lower-cost generic antiplatelet (such as clopidogrel) is clinically appropriate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Suggest Rafael take ticagrelor once a day instead of twice to make it last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Use a pharmacy generic discount list or discount app for the generic medicines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Refer to social work for financial counseling, hospital charity care and a plan review at open enrollment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Fill the prescriptions through meds-to-beds so he leaves with medicine in hand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  <w:tr>
        <w:trPr>
          <w:cantSplit/>
        </w:trPr>
        <w:tc>
          <w:tcPr>
            <w:tcW w:type="dxa" w:w="66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8"/>
                <w:szCs w:val="18"/>
              </w:rPr>
              <w:t xml:space="preserve">Tell him to buy the medicines from an unverified overseas website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  <w:tc>
          <w:tcPr>
            <w:tcW w:type="dxa" w:w="17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t xml:space="preserve">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5. </w:t>
      </w:r>
      <w:r>
        <w:t xml:space="preserve">Put the nurse's discharge actions in order.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Prioritize: number the options in order (1 = first) · Take action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rPr>
          <w:cantSplit/>
          <w:tblHeader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Order</w:t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shd w:fill="E1EEF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b/>
                <w:bCs/>
                <w:color w:val="14222A"/>
                <w:sz w:val="18"/>
                <w:szCs w:val="18"/>
              </w:rPr>
              <w:t xml:space="preserve">Option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Confirm he leaves with a 30-day supply and the follow-up and rehab appointments he can attend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Contact pharmacy (meds-to-beds) and social work to apply cost resources before he leaves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Acknowledge his worry and ask what he can afford and which costs concern him most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Teach each medicine's purpose, especially why ticagrelor and aspirin must never be stopped, using teach-back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  <w:tc>
          <w:tcPr>
            <w:tcW w:type="dxa" w:w="88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sz w:val="19"/>
                <w:szCs w:val="19"/>
              </w:rPr>
              <w:t xml:space="preserve">Communicate with the prescriber about any cost barrier that requires a change in therapy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6. </w:t>
      </w:r>
      <w:r>
        <w:t xml:space="preserve">Which strategies would reinforce Rafael's long-term adherence? Select all that apply.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Select all that apply · Generate solutions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Set phone alarms for the twice-daily ticagrelor and use a weekly pill organizer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Ask about 90-day supplies and automatic refills once costs are settled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Involve his wife and link doses to routines (breakfast and dinner)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Tell him to call the cardiology clinic or pharmacist before he runs out or if a cost changes, rather than stopping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Advise him to stop the medicines once he feels well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Discuss how quitting smoking also saves money he can put toward medicines</w:t>
      </w:r>
    </w:p>
    <w:p>
      <w:pPr>
        <w:keepLines/>
        <w:spacing w:after="40"/>
        <w:ind w:left="360"/>
      </w:pPr>
      <w:r>
        <w:rPr>
          <w:sz w:val="20"/>
          <w:szCs w:val="20"/>
        </w:rPr>
        <w:t xml:space="preserve">☐  </w:t>
      </w:r>
      <w:r>
        <w:rPr>
          <w:sz w:val="20"/>
          <w:szCs w:val="20"/>
        </w:rPr>
        <w:t xml:space="preserve">Explain cardiac rehabilitation benefits and ask social work about coverage options</w:t>
      </w:r>
    </w:p>
    <w:p>
      <w:pPr>
        <w:spacing w:after="6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7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rPr>
                <w:i/>
                <w:iCs/>
                <w:color w:val="586972"/>
                <w:sz w:val="16"/>
                <w:szCs w:val="16"/>
              </w:rPr>
              <w:t xml:space="preserve">My reasoning: which cues from the chart support my answer?</w:t>
            </w:r>
          </w:p>
        </w:tc>
      </w:tr>
    </w:tbl>
    <w:p>
      <w:pPr>
        <w:keepNext/>
        <w:spacing w:after="60" w:before="220"/>
      </w:pPr>
      <w:r>
        <w:rPr>
          <w:b/>
          <w:bCs/>
          <w:color w:val="0E6E78"/>
        </w:rPr>
        <w:t xml:space="preserve">7. </w:t>
      </w:r>
      <w:r>
        <w:t xml:space="preserve">Write what you would say to Rafael to explain why ticagrelor is so important, and three teach-back questions to confirm he understands his medicine plan and what to do if he cannot afford a refill.</w:t>
      </w:r>
    </w:p>
    <w:p>
      <w:pPr>
        <w:keepNext/>
        <w:spacing w:after="80"/>
      </w:pPr>
      <w:r>
        <w:rPr>
          <w:i/>
          <w:iCs/>
          <w:color w:val="586972"/>
          <w:sz w:val="16"/>
          <w:szCs w:val="16"/>
        </w:rPr>
        <w:t xml:space="preserve">Open response · Take action · 5 points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6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Reflection</w:t>
      </w:r>
    </w:p>
    <w:p>
      <w:pPr>
        <w:keepNext/>
        <w:spacing w:after="100" w:before="200"/>
      </w:pPr>
      <w:r>
        <w:rPr>
          <w:b/>
          <w:bCs/>
          <w:color w:val="0E6E78"/>
        </w:rPr>
        <w:t xml:space="preserve">8. </w:t>
      </w:r>
      <w:r>
        <w:t xml:space="preserve">Which cue in this case did you almost miss, and what will help you notice it next time?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b/>
          <w:bCs/>
          <w:color w:val="0E6E78"/>
        </w:rPr>
        <w:t xml:space="preserve">9. </w:t>
      </w:r>
      <w:r>
        <w:t xml:space="preserve">Choose one action you took in this case. How would you evaluate whether it worked: what would improvement, no change or decline look like?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cantSplit/>
          <w:trHeight w:val="1300" w:hRule="atLeast"/>
        </w:trPr>
        <w:tc>
          <w:tcPr>
            <w:tcW w:type="dxa" w:w="10080"/>
            <w:tcBorders>
              <w:top w:val="single" w:color="BFCBD3" w:sz="4"/>
              <w:left w:val="single" w:color="BFCBD3" w:sz="4"/>
              <w:bottom w:val="single" w:color="BFCBD3" w:sz="4"/>
              <w:right w:val="single" w:color="BFCBD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r>
              <w:t xml:space="preserve"/>
            </w:r>
          </w:p>
        </w:tc>
      </w:tr>
    </w:tbl>
    <w:p>
      <w:pPr>
        <w:pStyle w:val="Heading2"/>
        <w:keepNext/>
      </w:pPr>
      <w:r>
        <w:t xml:space="preserve">Submit your work</w:t>
      </w:r>
    </w:p>
    <w:p>
      <w:r>
        <w:t xml:space="preserve">Save this document and upload it to the assignment in BedsideLab before the due date. The answers you saved in the chart's Activity tab are submitted with it automatically.</w:t>
      </w:r>
    </w:p>
    <w:p>
      <w:pPr>
        <w:pStyle w:val="Heading2"/>
        <w:keepNext/>
      </w:pPr>
      <w:r>
        <w:t xml:space="preserve">Learning objectives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Collect financial and social data from the chart to prepare discharge counseling.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Estimate a patient's monthly out-of-pocket medication costs.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Identify resources to make medicines affordable and the team members who can help.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Plan teaching that protects the most critical medication and reinforces adherence.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500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color w:val="586972"/>
        <w:sz w:val="14"/>
        <w:szCs w:val="14"/>
      </w:rPr>
      <w:t xml:space="preserve">Fictional patient for education only. Verify clinical content against current guidelines and local policy.</w:t>
    </w:r>
    <w:r>
      <w:rPr>
        <w:color w:val="586972"/>
        <w:sz w:val="14"/>
        <w:szCs w:val="14"/>
      </w:rPr>
      <w:t xml:space="preserve">	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080"/>
      </w:tabs>
    </w:pPr>
    <w:r>
      <w:rPr>
        <w:color w:val="586972"/>
        <w:sz w:val="16"/>
        <w:szCs w:val="16"/>
      </w:rPr>
      <w:t xml:space="preserve">BedsideLab · Nursing Clinical Judgment Practicum</w:t>
    </w:r>
    <w:r>
      <w:rPr>
        <w:b w:val="false"/>
        <w:bCs w:val="false"/>
        <w:color w:val="586972"/>
        <w:sz w:val="16"/>
        <w:szCs w:val="16"/>
      </w:rPr>
      <w:t xml:space="preserve">	Unit 6 · Transitions, teams and systems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222A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Arial" w:cs="Arial" w:eastAsia="Arial" w:hAnsi="Arial"/>
      <w:b/>
      <w:bCs/>
      <w:color w:val="1422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E6E78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e7d4703d6c0278ab166abdf80dd239ad687dd92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30: Can He Afford to Recover? Medication Costs After a Heart Attack</dc:title>
  <dc:creator>BedsideLab</dc:creator>
  <cp:lastModifiedBy>Un-named</cp:lastModifiedBy>
  <cp:revision>1</cp:revision>
  <dcterms:created xsi:type="dcterms:W3CDTF">2026-10-24T17:02:37.979Z</dcterms:created>
  <dcterms:modified xsi:type="dcterms:W3CDTF">2026-10-24T17:02:37.979Z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