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3: Faith, Fasting and Diabetes: Culturally Responsive Teaching Before Ramadan</w:t>
      </w:r>
    </w:p>
    <w:p>
      <w:pPr>
        <w:spacing w:after="80"/>
      </w:pPr>
      <w:r>
        <w:rPr>
          <w:color w:val="586972"/>
          <w:sz w:val="19"/>
          <w:szCs w:val="19"/>
        </w:rPr>
        <w:t xml:space="preserve">Evaluate/Create · Unit 1 · Communication and noticing cues · Answer key</w:t>
      </w:r>
    </w:p>
    <w:p>
      <w:pPr>
        <w:spacing w:after="80"/>
      </w:pPr>
      <w:r>
        <w:rPr>
          <w:b/>
          <w:bCs/>
        </w:rPr>
        <w:t xml:space="preserve">Clinical judgment steps: </w:t>
      </w:r>
      <w:r>
        <w:t xml:space="preserve">Analyze cues · Generate solutions · Evaluate outcomes</w:t>
      </w:r>
    </w:p>
    <w:p>
      <w:pPr>
        <w:spacing w:after="160"/>
      </w:pPr>
      <w:r>
        <w:rPr>
          <w:b/>
          <w:bCs/>
          <w:sz w:val="18"/>
          <w:szCs w:val="18"/>
        </w:rPr>
        <w:t xml:space="preserve">Tags: </w:t>
      </w:r>
      <w:r>
        <w:rPr>
          <w:color w:val="586972"/>
          <w:sz w:val="18"/>
          <w:szCs w:val="18"/>
        </w:rPr>
        <w:t xml:space="preserve">Outpatient, Endocrine, Cultural care, Mid-adult, Health teaching, Patient-centered care</w:t>
      </w:r>
    </w:p>
    <w:p>
      <w:pPr>
        <w:spacing w:after="160"/>
      </w:pPr>
      <w:r>
        <w:rPr>
          <w:b/>
          <w:bCs/>
        </w:rPr>
        <w:t xml:space="preserve">For faculty use. </w:t>
      </w:r>
      <w:r>
        <w:rPr>
          <w:sz w:val="19"/>
          <w:szCs w:val="19"/>
        </w:rPr>
        <w:t xml:space="preserve">Objective items are scored automatically in BedsideLab when students save their answers: select-all-that-apply and highlight items use +/- scoring (a wrong choice cancels a right one, never below zero), prioritization items earn 1 point for each option in the correct position, matrix and drop-down items earn 1 point per row or blank, and bow-tie items earn 1 point per correct pick. Open responses are graded by faculty with the model answers and guidance below. Review rationales with students after grading; they also appear to students in the chart once the work is graded (or immediately in practice mode).</w:t>
      </w:r>
    </w:p>
    <w:p>
      <w:pPr>
        <w:pStyle w:val="Heading2"/>
        <w:keepNext/>
      </w:pPr>
      <w:r>
        <w:t xml:space="preserve">Case at a glance</w:t>
      </w:r>
    </w:p>
    <w:p>
      <w:pPr>
        <w:spacing w:after="100"/>
      </w:pPr>
      <w:r>
        <w:t xml:space="preserve">A 52-year-old man with type 2 diabetes on insulin and a sulfonylurea plans to fast during Ramadan. Assess his risk, respect his decision, and build a safe fasting plan with him.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Khalid Al-Harbi, 52 years, 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Outpatient · Family Medicine Clinic · Diabetes education</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Pre-Ramadan diabetes review: wishes to fast the full month</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Sulfamethoxazole-trimethoprim (Rash)</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Full code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spacing w:before="100"/>
      </w:pPr>
      <w:r>
        <w:rPr>
          <w:color w:val="586972"/>
          <w:sz w:val="18"/>
          <w:szCs w:val="18"/>
        </w:rPr>
        <w:t xml:space="preserve">7 items · 17 auto-scored points and 9 open-response points (26 total). BedsideLab suggests a score out of the activity's points (default 100) in the same proportion.</w:t>
      </w:r>
    </w:p>
    <w:p>
      <w:pPr>
        <w:pStyle w:val="Heading2"/>
        <w:keepNext/>
      </w:pPr>
      <w:r>
        <w:t xml:space="preserve">Answers, rationales and scoring</w:t>
      </w:r>
    </w:p>
    <w:p>
      <w:pPr>
        <w:keepNext/>
        <w:spacing w:after="60" w:before="240"/>
      </w:pPr>
      <w:r>
        <w:rPr>
          <w:b/>
          <w:bCs/>
          <w:color w:val="0E6E78"/>
        </w:rPr>
        <w:t xml:space="preserve">1. </w:t>
      </w:r>
      <w:r>
        <w:t xml:space="preserve">Khalid says firmly, "Everyone tells me not to fast. I am going to fast." What is the nurse's best response?</w:t>
      </w:r>
    </w:p>
    <w:p>
      <w:pPr>
        <w:keepNext/>
        <w:spacing w:after="60"/>
      </w:pPr>
      <w:r>
        <w:rPr>
          <w:i/>
          <w:iCs/>
          <w:color w:val="586972"/>
          <w:sz w:val="16"/>
          <w:szCs w:val="16"/>
        </w:rPr>
        <w:t xml:space="preserve">Multiple choice: choose one · Generate solutions · 1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B. "Fasting is important to you. Let's work out together how you can fast as safely as possible."</w:t>
            </w:r>
          </w:p>
        </w:tc>
      </w:tr>
    </w:tbl>
    <w:p>
      <w:pPr>
        <w:spacing w:after="40" w:before="80"/>
      </w:pPr>
      <w:r>
        <w:rPr>
          <w:b/>
          <w:bCs/>
          <w:sz w:val="19"/>
          <w:szCs w:val="19"/>
        </w:rPr>
        <w:t xml:space="preserve">Rationale: </w:t>
      </w:r>
      <w:r>
        <w:rPr>
          <w:sz w:val="19"/>
          <w:szCs w:val="19"/>
        </w:rPr>
        <w:t xml:space="preserve">Respecting his autonomy and religious practice while partnering on safety builds trust and makes it more likely he will follow the safety plan. Forbidding fasting or quoting religious exemptions dismisses his values; deferring to the physician avoids the education he needs now.</w:t>
      </w:r>
    </w:p>
    <w:p>
      <w:r>
        <w:rPr>
          <w:i/>
          <w:iCs/>
          <w:color w:val="586972"/>
          <w:sz w:val="16"/>
          <w:szCs w:val="16"/>
        </w:rPr>
        <w:t xml:space="preserve">Scoring: 1 point.</w:t>
      </w:r>
    </w:p>
    <w:p>
      <w:pPr>
        <w:keepNext/>
        <w:spacing w:after="60" w:before="240"/>
      </w:pPr>
      <w:r>
        <w:rPr>
          <w:b/>
          <w:bCs/>
          <w:color w:val="0E6E78"/>
        </w:rPr>
        <w:t xml:space="preserve">2. </w:t>
      </w:r>
      <w:r>
        <w:t xml:space="preserve">Highlight the findings that increase Khalid's risk of harm during fasting.</w:t>
      </w:r>
    </w:p>
    <w:p>
      <w:pPr>
        <w:keepNext/>
        <w:spacing w:after="60"/>
      </w:pPr>
      <w:r>
        <w:rPr>
          <w:i/>
          <w:iCs/>
          <w:color w:val="586972"/>
          <w:sz w:val="16"/>
          <w:szCs w:val="16"/>
        </w:rPr>
        <w:t xml:space="preserve">Highlight: tick each finding that applies · Recognize cues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Takes glimepiride (a sulfonylurea) and insulin glargine</w:t>
            </w:r>
          </w:p>
          <w:p>
            <w:pPr>
              <w:spacing w:after="40"/>
            </w:pPr>
            <w:r>
              <w:rPr>
                <w:sz w:val="19"/>
                <w:szCs w:val="19"/>
              </w:rPr>
              <w:t xml:space="preserve">✓ Glucose 52 mg/dL with confusion at the bus depot last Ramadan, and continued fasting at 61 mg/dL</w:t>
            </w:r>
          </w:p>
          <w:p>
            <w:pPr>
              <w:spacing w:after="40"/>
            </w:pPr>
            <w:r>
              <w:rPr>
                <w:sz w:val="19"/>
                <w:szCs w:val="19"/>
              </w:rPr>
              <w:t xml:space="preserve">✓ Drives a school bus in the afternoon, near the end of the fasting day</w:t>
            </w:r>
          </w:p>
          <w:p>
            <w:pPr>
              <w:spacing w:after="40"/>
            </w:pPr>
            <w:r>
              <w:rPr>
                <w:sz w:val="19"/>
                <w:szCs w:val="19"/>
              </w:rPr>
              <w:t xml:space="preserve">✓ Skips suhoor and believes checking glucose breaks the fast</w:t>
            </w:r>
          </w:p>
          <w:p>
            <w:pPr>
              <w:spacing w:after="40"/>
            </w:pPr>
            <w:r>
              <w:rPr>
                <w:sz w:val="19"/>
                <w:szCs w:val="19"/>
              </w:rPr>
              <w:t xml:space="preserve">✓ Large iftar with sweets, glucose 231-268 mg/dL after iftar</w:t>
            </w:r>
          </w:p>
        </w:tc>
      </w:tr>
    </w:tbl>
    <w:p>
      <w:pPr>
        <w:spacing w:after="40" w:before="80"/>
      </w:pPr>
      <w:r>
        <w:rPr>
          <w:b/>
          <w:bCs/>
          <w:sz w:val="19"/>
          <w:szCs w:val="19"/>
        </w:rPr>
        <w:t xml:space="preserve">Rationale: </w:t>
      </w:r>
      <w:r>
        <w:rPr>
          <w:sz w:val="19"/>
          <w:szCs w:val="19"/>
        </w:rPr>
        <w:t xml:space="preserve">Sulfonylureas and insulin cause hypoglycemia during fasting; he has had severe hypoglycemia and did not break the fast; his job makes afternoon hypoglycemia dangerous to others; skipping suhoor and not testing increase risk; large carbohydrate-heavy iftars cause hyperglycemia. Stable kidney function, controlled blood pressure and evening walking (after iftar) are not added risks.</w:t>
      </w:r>
    </w:p>
    <w:p>
      <w:r>
        <w:rPr>
          <w:i/>
          <w:iCs/>
          <w:color w:val="586972"/>
          <w:sz w:val="16"/>
          <w:szCs w:val="16"/>
        </w:rPr>
        <w:t xml:space="preserve">Scoring: +/- scoring: +1 for each correct finding, -1 for each incorrect one, minimum 0.</w:t>
      </w:r>
    </w:p>
    <w:p>
      <w:pPr>
        <w:keepNext/>
        <w:spacing w:after="60" w:before="240"/>
      </w:pPr>
      <w:r>
        <w:rPr>
          <w:b/>
          <w:bCs/>
          <w:color w:val="0E6E78"/>
        </w:rPr>
        <w:t xml:space="preserve">3. </w:t>
      </w:r>
      <w:r>
        <w:t xml:space="preserve">Complete the rules for breaking the fast that the nurse teaches (international Diabetes and Ramadan guidance).</w:t>
      </w:r>
    </w:p>
    <w:p>
      <w:pPr>
        <w:keepNext/>
        <w:spacing w:after="60"/>
      </w:pPr>
      <w:r>
        <w:rPr>
          <w:i/>
          <w:iCs/>
          <w:color w:val="586972"/>
          <w:sz w:val="16"/>
          <w:szCs w:val="16"/>
        </w:rPr>
        <w:t xml:space="preserve">Drop-down: circle or write the best choice for each blank · Take action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Checking blood glucose with a finger-stick [does not break the fast]. Khalid must end his fast immediately if his glucose is below [70 mg/dL (3.9 mmol/L)], or above [300 mg/dL (16.7 mmol/L)], or if he has symptoms of hypoglycemia, dehydration or acute illness. He should check before each driving route and not drive if his glucose is below [90 mg/dL].</w:t>
            </w:r>
          </w:p>
        </w:tc>
      </w:tr>
    </w:tbl>
    <w:p>
      <w:pPr>
        <w:spacing w:after="40" w:before="80"/>
      </w:pPr>
      <w:r>
        <w:rPr>
          <w:b/>
          <w:bCs/>
          <w:sz w:val="19"/>
          <w:szCs w:val="19"/>
        </w:rPr>
        <w:t xml:space="preserve">Rationale: </w:t>
      </w:r>
      <w:r>
        <w:rPr>
          <w:sz w:val="19"/>
          <w:szCs w:val="19"/>
        </w:rPr>
        <w:t xml:space="preserve">Guidance from the International Diabetes Federation and the Diabetes and Ramadan Alliance and most Islamic scholars agree that finger-stick testing does not invalidate the fast. The fast should be broken for glucose &lt; 70 mg/dL or &gt; 300 mg/dL, or for symptoms. The physician's plan adds a driving threshold of 90 mg/dL.</w:t>
      </w:r>
    </w:p>
    <w:p>
      <w:r>
        <w:rPr>
          <w:i/>
          <w:iCs/>
          <w:color w:val="586972"/>
          <w:sz w:val="16"/>
          <w:szCs w:val="16"/>
        </w:rPr>
        <w:t xml:space="preserve">Scoring: 1 point for each correct blank.</w:t>
      </w:r>
    </w:p>
    <w:p>
      <w:pPr>
        <w:keepNext/>
        <w:spacing w:after="60" w:before="240"/>
      </w:pPr>
      <w:r>
        <w:rPr>
          <w:b/>
          <w:bCs/>
          <w:color w:val="0E6E78"/>
        </w:rPr>
        <w:t xml:space="preserve">4. </w:t>
      </w:r>
      <w:r>
        <w:t xml:space="preserve">Decide whether each part of a Ramadan plan for Khalid is appropriate or not appropriate.</w:t>
      </w:r>
    </w:p>
    <w:p>
      <w:pPr>
        <w:keepNext/>
        <w:spacing w:after="60"/>
      </w:pPr>
      <w:r>
        <w:rPr>
          <w:i/>
          <w:iCs/>
          <w:color w:val="586972"/>
          <w:sz w:val="16"/>
          <w:szCs w:val="16"/>
        </w:rPr>
        <w:t xml:space="preserve">Matrix: tick one column in each row · Generate solutions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Eat suhoor as late as possible before dawn, with slowly digested carbohydrate and protein: Appropriate</w:t>
            </w:r>
          </w:p>
          <w:p>
            <w:pPr>
              <w:spacing w:after="40"/>
            </w:pPr>
            <w:r>
              <w:rPr>
                <w:sz w:val="19"/>
                <w:szCs w:val="19"/>
              </w:rPr>
              <w:t xml:space="preserve">Take glimepiride 2 mg at iftar instead of 4 mg in the morning: Appropriate</w:t>
            </w:r>
          </w:p>
          <w:p>
            <w:pPr>
              <w:spacing w:after="40"/>
            </w:pPr>
            <w:r>
              <w:rPr>
                <w:sz w:val="19"/>
                <w:szCs w:val="19"/>
              </w:rPr>
              <w:t xml:space="preserve">Skip the glargine dose on fasting days: Not appropriate</w:t>
            </w:r>
          </w:p>
          <w:p>
            <w:pPr>
              <w:spacing w:after="40"/>
            </w:pPr>
            <w:r>
              <w:rPr>
                <w:sz w:val="19"/>
                <w:szCs w:val="19"/>
              </w:rPr>
              <w:t xml:space="preserve">Break the fast at iftar with dates and water, then a balanced meal rather than a large sweet one: Appropriate</w:t>
            </w:r>
          </w:p>
          <w:p>
            <w:pPr>
              <w:spacing w:after="40"/>
            </w:pPr>
            <w:r>
              <w:rPr>
                <w:sz w:val="19"/>
                <w:szCs w:val="19"/>
              </w:rPr>
              <w:t xml:space="preserve">Drink most fluids between iftar and suhoor and limit caffeinated tea: Appropriate</w:t>
            </w:r>
          </w:p>
          <w:p>
            <w:pPr>
              <w:spacing w:after="40"/>
            </w:pPr>
            <w:r>
              <w:rPr>
                <w:sz w:val="19"/>
                <w:szCs w:val="19"/>
              </w:rPr>
              <w:t xml:space="preserve">Do intense exercise in the afternoon before iftar: Not appropriate</w:t>
            </w:r>
          </w:p>
        </w:tc>
      </w:tr>
    </w:tbl>
    <w:p>
      <w:pPr>
        <w:spacing w:after="40" w:before="80"/>
      </w:pPr>
      <w:r>
        <w:rPr>
          <w:b/>
          <w:bCs/>
          <w:sz w:val="19"/>
          <w:szCs w:val="19"/>
        </w:rPr>
        <w:t xml:space="preserve">Rationale: </w:t>
      </w:r>
      <w:r>
        <w:rPr>
          <w:sz w:val="19"/>
          <w:szCs w:val="19"/>
        </w:rPr>
        <w:t xml:space="preserve">A late suhoor, moving and reducing the sulfonylurea to iftar, a balanced iftar and hydration overnight lower the risk of hypoglycemia and dehydration. Basal insulin is reduced (about 15-30%), not stopped, to avoid hyperglycemia and ketoacidosis. Strenuous exercise near the end of the fast raises hypoglycemia risk; light activity after iftar is preferred.</w:t>
      </w:r>
    </w:p>
    <w:p>
      <w:r>
        <w:rPr>
          <w:i/>
          <w:iCs/>
          <w:color w:val="586972"/>
          <w:sz w:val="16"/>
          <w:szCs w:val="16"/>
        </w:rPr>
        <w:t xml:space="preserve">Scoring: 1 point for each correct row.</w:t>
      </w:r>
    </w:p>
    <w:p>
      <w:pPr>
        <w:keepNext/>
        <w:spacing w:after="60" w:before="240"/>
      </w:pPr>
      <w:r>
        <w:rPr>
          <w:b/>
          <w:bCs/>
          <w:color w:val="0E6E78"/>
        </w:rPr>
        <w:t xml:space="preserve">5. </w:t>
      </w:r>
      <w:r>
        <w:t xml:space="preserve">Khalid asks what to do if he feels shaky and sweaty at 15:00 and his glucose is 62 mg/dL. Which instruction is correct?</w:t>
      </w:r>
    </w:p>
    <w:p>
      <w:pPr>
        <w:keepNext/>
        <w:spacing w:after="60"/>
      </w:pPr>
      <w:r>
        <w:rPr>
          <w:i/>
          <w:iCs/>
          <w:color w:val="586972"/>
          <w:sz w:val="16"/>
          <w:szCs w:val="16"/>
        </w:rPr>
        <w:t xml:space="preserve">Multiple choice: choose one · Take action · 1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B. Break the fast: take 15 g of fast-acting carbohydrate (for example 150 mL juice or 3-4 glucose tablets), recheck in 15 minutes, then eat a snack or meal</w:t>
            </w:r>
          </w:p>
        </w:tc>
      </w:tr>
    </w:tbl>
    <w:p>
      <w:pPr>
        <w:spacing w:after="40" w:before="80"/>
      </w:pPr>
      <w:r>
        <w:rPr>
          <w:b/>
          <w:bCs/>
          <w:sz w:val="19"/>
          <w:szCs w:val="19"/>
        </w:rPr>
        <w:t xml:space="preserve">Rationale: </w:t>
      </w:r>
      <w:r>
        <w:rPr>
          <w:sz w:val="19"/>
          <w:szCs w:val="19"/>
        </w:rPr>
        <w:t xml:space="preserve">A glucose below 70 mg/dL requires breaking the fast and treating with the 15-15 rule, then a snack or meal. Waiting risks severe hypoglycemia, and he drives children. Extra metformin does not treat hypoglycemia.</w:t>
      </w:r>
    </w:p>
    <w:p>
      <w:r>
        <w:rPr>
          <w:i/>
          <w:iCs/>
          <w:color w:val="586972"/>
          <w:sz w:val="16"/>
          <w:szCs w:val="16"/>
        </w:rPr>
        <w:t xml:space="preserve">Scoring: 1 point.</w:t>
      </w:r>
    </w:p>
    <w:p>
      <w:pPr>
        <w:keepNext/>
        <w:spacing w:after="60" w:before="240"/>
      </w:pPr>
      <w:r>
        <w:rPr>
          <w:b/>
          <w:bCs/>
          <w:color w:val="0E6E78"/>
        </w:rPr>
        <w:t xml:space="preserve">6. </w:t>
      </w:r>
      <w:r>
        <w:t xml:space="preserve">Create a culturally responsive teaching plan for Khalid and his wife. Include: (1) a glucose monitoring schedule for a fasting day, (2) two meal or hydration recommendations using foods they named, (3) how you will involve his wife, and (4) two teach-back questions you will ask.</w:t>
      </w:r>
    </w:p>
    <w:p>
      <w:pPr>
        <w:keepNext/>
        <w:spacing w:after="60"/>
      </w:pPr>
      <w:r>
        <w:rPr>
          <w:i/>
          <w:iCs/>
          <w:color w:val="586972"/>
          <w:sz w:val="16"/>
          <w:szCs w:val="16"/>
        </w:rPr>
        <w:t xml:space="preserve">Open response · Generate solutions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Model answer</w:t>
            </w:r>
          </w:p>
          <w:p>
            <w:pPr>
              <w:spacing w:after="40"/>
            </w:pPr>
            <w:r>
              <w:rPr>
                <w:sz w:val="19"/>
                <w:szCs w:val="19"/>
              </w:rPr>
              <w:t xml:space="preserve">(1) Monitoring: before suhoor, mid-morning, midday, mid-afternoon (always before the afternoon route), before iftar, 2 hours after iftar, and any time he feels unwell; checking does not break the fast. (2) Meals: eat suhoor shortly before dawn: for example foul (beans), eggs, whole-grain bread or oats, laban, with water, rather than skipping it; break the fast with 1-3 dates and water, then a moderate plate (half vegetables, a quarter rice, a quarter meat), and save fried sambosa and kunafa for small, occasional portions; limit sweetened juice; drink water steadily from iftar to suhoor and reduce strong tea. (3) Wife: include her as the cook and a support, plan suhoor together, teach her the signs of hypoglycemia and how to help, keep glucose tablets in the bus and the home. (4) Teach-back: "Tell me which glucose numbers mean you must break your fast." "Show me what you will do if your glucose is 62 at three o'clock before your bus route." "When will you take your glargine and glimepiride during Ramadan?"</w:t>
            </w:r>
          </w:p>
        </w:tc>
      </w:tr>
    </w:tbl>
    <w:p>
      <w:pPr>
        <w:spacing w:after="40" w:before="80"/>
      </w:pPr>
      <w:r>
        <w:rPr>
          <w:b/>
          <w:bCs/>
          <w:sz w:val="19"/>
          <w:szCs w:val="19"/>
        </w:rPr>
        <w:t xml:space="preserve">Grading guidance: </w:t>
      </w:r>
      <w:r>
        <w:rPr>
          <w:sz w:val="19"/>
          <w:szCs w:val="19"/>
        </w:rPr>
        <w:t xml:space="preserve">Credit a full monitoring schedule that includes pre-driving checks, culturally specific food advice, meaningful involvement of his wife and open teach-back questions that ask him to explain or demonstrate.</w:t>
      </w:r>
    </w:p>
    <w:p>
      <w:r>
        <w:rPr>
          <w:i/>
          <w:iCs/>
          <w:color w:val="586972"/>
          <w:sz w:val="16"/>
          <w:szCs w:val="16"/>
        </w:rPr>
        <w:t xml:space="preserve">Scoring: Graded by faculty using the guidance below.</w:t>
      </w:r>
    </w:p>
    <w:p>
      <w:pPr>
        <w:keepNext/>
        <w:spacing w:after="60" w:before="240"/>
      </w:pPr>
      <w:r>
        <w:rPr>
          <w:b/>
          <w:bCs/>
          <w:color w:val="0E6E78"/>
        </w:rPr>
        <w:t xml:space="preserve">7. </w:t>
      </w:r>
      <w:r>
        <w:t xml:space="preserve">Two weeks into Ramadan, Khalid tells you by phone that his glucose readings were 84-150 mg/dL during the day, he broke his fast once for a reading of 66, and his post-iftar readings are 190-220 mg/dL. Evaluate the outcome: what went well, what needs follow-up, and what will you report to the physician?</w:t>
      </w:r>
    </w:p>
    <w:p>
      <w:pPr>
        <w:keepNext/>
        <w:spacing w:after="60"/>
      </w:pPr>
      <w:r>
        <w:rPr>
          <w:i/>
          <w:iCs/>
          <w:color w:val="586972"/>
          <w:sz w:val="16"/>
          <w:szCs w:val="16"/>
        </w:rPr>
        <w:t xml:space="preserve">Open response · Evaluate outcomes · 3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Model answer</w:t>
            </w:r>
          </w:p>
          <w:p>
            <w:pPr>
              <w:spacing w:after="40"/>
            </w:pPr>
            <w:r>
              <w:rPr>
                <w:sz w:val="19"/>
                <w:szCs w:val="19"/>
              </w:rPr>
              <w:t xml:space="preserve">Went well: he is monitoring, his daytime readings are in a safe range, and he broke the fast correctly when below 70, showing understanding of the rules. Follow-up: post-iftar hyperglycemia (190-220) suggests large or carbohydrate-heavy iftar meals or the reduced doses; review his iftar portions and sweets; ask about any symptoms while driving. Report to the physician: the one hypoglycemic episode and its timing, the post-iftar range and the current doses, so the physician can decide whether to adjust (for example the iftar glimepiride or glargine).</w:t>
            </w:r>
          </w:p>
        </w:tc>
      </w:tr>
    </w:tbl>
    <w:p>
      <w:pPr>
        <w:spacing w:after="40" w:before="80"/>
      </w:pPr>
      <w:r>
        <w:rPr>
          <w:b/>
          <w:bCs/>
          <w:sz w:val="19"/>
          <w:szCs w:val="19"/>
        </w:rPr>
        <w:t xml:space="preserve">Grading guidance: </w:t>
      </w:r>
      <w:r>
        <w:rPr>
          <w:sz w:val="19"/>
          <w:szCs w:val="19"/>
        </w:rPr>
        <w:t xml:space="preserve">Credit an evaluation that names the met outcomes, identifies post-iftar hyperglycemia as the remaining problem with a likely cause, and gives a concise report for medication review.</w:t>
      </w:r>
    </w:p>
    <w:p>
      <w:r>
        <w:rPr>
          <w:i/>
          <w:iCs/>
          <w:color w:val="586972"/>
          <w:sz w:val="16"/>
          <w:szCs w:val="16"/>
        </w:rPr>
        <w:t xml:space="preserve">Scoring: Graded by faculty using the guidance below.</w:t>
      </w:r>
    </w:p>
    <w:p>
      <w:pPr>
        <w:pStyle w:val="Heading2"/>
        <w:keepNext/>
      </w:pPr>
      <w:r>
        <w:t xml:space="preserve">Reflection prompts</w:t>
      </w:r>
    </w:p>
    <w:p>
      <w:r>
        <w:t xml:space="preserve">The two reflection questions at the end of the student document are open. Look for a specific cue from the chart, an honest account of the student's noticing, and concrete, measurable evaluation criteria (improve, no change, decline) linked to the action chosen.</w:t>
      </w:r>
    </w:p>
    <w:p>
      <w:pPr>
        <w:pStyle w:val="Heading2"/>
        <w:keepNext/>
      </w:pPr>
      <w:r>
        <w:t xml:space="preserve">Learning objectives</w:t>
      </w:r>
    </w:p>
    <w:p>
      <w:pPr>
        <w:pStyle w:val="ListParagraph"/>
        <w:numPr>
          <w:ilvl w:val="0"/>
          <w:numId w:val="2"/>
        </w:numPr>
        <w:spacing w:after="60"/>
      </w:pPr>
      <w:r>
        <w:t xml:space="preserve">Assess the risks of fasting for a person with diabetes using his medications, glucose log and history.</w:t>
      </w:r>
    </w:p>
    <w:p>
      <w:pPr>
        <w:pStyle w:val="ListParagraph"/>
        <w:numPr>
          <w:ilvl w:val="0"/>
          <w:numId w:val="2"/>
        </w:numPr>
        <w:spacing w:after="60"/>
      </w:pPr>
      <w:r>
        <w:t xml:space="preserve">Respect religious practice while giving accurate safety information.</w:t>
      </w:r>
    </w:p>
    <w:p>
      <w:pPr>
        <w:pStyle w:val="ListParagraph"/>
        <w:numPr>
          <w:ilvl w:val="0"/>
          <w:numId w:val="2"/>
        </w:numPr>
        <w:spacing w:after="60"/>
      </w:pPr>
      <w:r>
        <w:t xml:space="preserve">Teach when to check glucose and when to break the fast.</w:t>
      </w:r>
    </w:p>
    <w:p>
      <w:pPr>
        <w:pStyle w:val="ListParagraph"/>
        <w:numPr>
          <w:ilvl w:val="0"/>
          <w:numId w:val="2"/>
        </w:numPr>
        <w:spacing w:after="60"/>
      </w:pPr>
      <w:r>
        <w:t xml:space="preserve">Create an individualized, culturally responsive teaching plan and evaluate understanding with teach-back.</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bCs/>
        <w:color w:val="B42318"/>
        <w:sz w:val="16"/>
        <w:szCs w:val="16"/>
      </w:rPr>
      <w:t xml:space="preserve">	FACULTY ANSWER KEY: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3: Faith, Fasting and Diabetes: Culturally Responsive Teaching Before Ramadan (answer key)</dc:title>
  <dc:creator>BedsideLab</dc:creator>
  <cp:lastModifiedBy>Un-named</cp:lastModifiedBy>
  <cp:revision>1</cp:revision>
  <dcterms:created xsi:type="dcterms:W3CDTF">2026-10-24T17:02:36.790Z</dcterms:created>
  <dcterms:modified xsi:type="dcterms:W3CDTF">2026-10-24T17:02:36.790Z</dcterms:modified>
</cp:coreProperties>
</file>

<file path=docProps/custom.xml><?xml version="1.0" encoding="utf-8"?>
<Properties xmlns="http://schemas.openxmlformats.org/officeDocument/2006/custom-properties" xmlns:vt="http://schemas.openxmlformats.org/officeDocument/2006/docPropsVTypes"/>
</file>