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5: Calm in the Storm: De-escalation in Alcohol Withdrawal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1 · Communication and noticing cues · Answer key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Analyze cues · Take action · Evaluate outcomes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Neurological, Mental health, Substance use, Mid-adult, Safety, Communication</w:t>
      </w:r>
    </w:p>
    <w:p>
      <w:pPr>
        <w:spacing w:after="160"/>
      </w:pPr>
      <w:r>
        <w:rPr>
          <w:b/>
          <w:bCs/>
        </w:rPr>
        <w:t xml:space="preserve">For faculty use. </w:t>
      </w:r>
      <w:r>
        <w:rPr>
          <w:sz w:val="19"/>
          <w:szCs w:val="19"/>
        </w:rPr>
        <w:t xml:space="preserve">Objective items are scored automatically in BedsideLab when students save their answers: select-all-that-apply and highlight items use +/- scoring (a wrong choice cancels a right one, never below zero), prioritization items earn 1 point for each option in the correct position, matrix and drop-down items earn 1 point per row or blank, and bow-tie items earn 1 point per correct pick. Open responses are graded by faculty with the model answers and guidance below. Review rationales with students after grading; they also appear to students in the chart once the work is graded (or immediately in practice mode).</w:t>
      </w:r>
    </w:p>
    <w:p>
      <w:pPr>
        <w:pStyle w:val="Heading2"/>
        <w:keepNext/>
      </w:pPr>
      <w:r>
        <w:t xml:space="preserve">Case at a glance</w:t>
      </w:r>
    </w:p>
    <w:p>
      <w:pPr>
        <w:spacing w:after="100"/>
      </w:pPr>
      <w:r>
        <w:t xml:space="preserve">A 46-year-old man admitted with pancreatitis becomes agitated, tremulous and frightened on day 3. Use de-escalation, recognize alcohol withdrawal delirium, and act on the withdrawal protocol safely.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Mark Jensen, 46 years, 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Medical-Surgical · Room 22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Acute alcohol-related pancreatitis; alcohol use disorder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Haloperidol (Acute dystonia)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spacing w:before="100"/>
      </w:pPr>
      <w:r>
        <w:rPr>
          <w:color w:val="586972"/>
          <w:sz w:val="18"/>
          <w:szCs w:val="18"/>
        </w:rPr>
        <w:t xml:space="preserve">7 items · 22 auto-scored points and 4 open-response points (26 total). BedsideLab suggests a score out of the activity's points (default 100) in the same proportion.</w:t>
      </w:r>
    </w:p>
    <w:p>
      <w:pPr>
        <w:pStyle w:val="Heading2"/>
        <w:keepNext/>
      </w:pPr>
      <w:r>
        <w:t xml:space="preserve">Answers, rationales and scoring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1. </w:t>
      </w:r>
      <w:r>
        <w:t xml:space="preserve">You enter the room. Mark is standing by the bed, shaking, shouting "Get them off the wall!" What should you say first?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Multiple choice: choose one · Take action · 1 point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B. "Mark, I'm [name], your nurse. You're in the hospital and you're safe. I'm here to help you."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De-escalation starts with a calm introduction, orientation and an offer of safety, using his name, short sentences and a non-threatening tone. Arguing with hallucinations escalates fear; threats provoke aggression; "why" questions feel accusatory and he cannot reason clearly right now.</w:t>
      </w:r>
    </w:p>
    <w:p>
      <w:r>
        <w:rPr>
          <w:i/>
          <w:iCs/>
          <w:color w:val="586972"/>
          <w:sz w:val="16"/>
          <w:szCs w:val="16"/>
        </w:rPr>
        <w:t xml:space="preserve">Scoring: 1 point.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2. </w:t>
      </w:r>
      <w:r>
        <w:t xml:space="preserve">Which de-escalation and safety actions are appropriate now? Select all that apply.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Select all that apply · Generate solutions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Stand at an angle about two arm's lengths away, between Mark and the door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Reduce noise, turn on soft lighting and turn off the television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Speak slowly in short, simple sentences and acknowledge that he is scared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Ask for help so another staff member is present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Offer a simple choice ("Would you like to sit in the chair or on the bed?")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Safe distance, an exit route, a calm environment, simple validating language, extra staff and simple choices are core de-escalation steps. Restraints are a last resort that requires a provider order and can worsen agitation in withdrawal; haloperidol is contraindicated by his allergy and does not treat withdrawal.</w:t>
      </w:r>
    </w:p>
    <w:p>
      <w:r>
        <w:rPr>
          <w:i/>
          <w:iCs/>
          <w:color w:val="586972"/>
          <w:sz w:val="16"/>
          <w:szCs w:val="16"/>
        </w:rPr>
        <w:t xml:space="preserve">Scoring: +/- scoring: +1 for each correct choice, -1 for each incorrect choice, minimum 0.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3. </w:t>
      </w:r>
      <w:r>
        <w:t xml:space="preserve">For each finding, decide whether it is consistent with progressing alcohol withdrawal or most likely related to something else.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Matrix: tick one column in each row · Analyze cues · 6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Last drink about 52 hours ago: Progressing withdrawal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CIWA-Ar rising from 6 to 12 to 26: Progressing withdrawal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Visual hallucinations and disorientation to date: Progressing withdrawal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Heart rate 124, BP 168/98, temperature 38.1 °C, diaphoresis: Progressing withdrawal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Lipase 340 U/L, down from 1,840: Something else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MCV 104 fL: Something else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Withdrawal delirium (delirium tremens) typically appears 48-96 hours after the last drink with autonomic hyperactivity, disorientation and hallucinations, as the rising CIWA-Ar shows. The falling lipase reflects improving pancreatitis, and macrocytosis reflects chronic alcohol use and nutritional deficiency rather than acute withdrawal.</w:t>
      </w:r>
    </w:p>
    <w:p>
      <w:r>
        <w:rPr>
          <w:i/>
          <w:iCs/>
          <w:color w:val="586972"/>
          <w:sz w:val="16"/>
          <w:szCs w:val="16"/>
        </w:rPr>
        <w:t xml:space="preserve">Scoring: 1 point for each correct row.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4. </w:t>
      </w:r>
      <w:r>
        <w:t xml:space="preserve">Complete the bow-tie for Mark's situation at 06:45.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Bow-tie · Prioritize hypotheses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Condition: Alcohol withdrawal delirium (delirium tremens)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Actions: Give lorazepam 4 mg IV per protocol and notify the provider (CIWA-Ar &gt; 20); Maintain seizure and fall precautions with continuous observation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Monitor: CIWA-Ar score after each dose; Heart rate, blood pressure, temperature and respiratory rate (including sedation)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Timing, autonomic signs, hallucinations and disorientation indicate alcohol withdrawal delirium, a medical emergency. The protocol directs 4 mg IV lorazepam and notifying the provider when the score is above 20, with seizure and fall precautions. Reassessing the CIWA-Ar and vital signs, including watching for oversedation and respiratory depression, shows whether treatment is working.</w:t>
      </w:r>
    </w:p>
    <w:p>
      <w:r>
        <w:rPr>
          <w:i/>
          <w:iCs/>
          <w:color w:val="586972"/>
          <w:sz w:val="16"/>
          <w:szCs w:val="16"/>
        </w:rPr>
        <w:t xml:space="preserve">Scoring: 1 point for the condition and 1 for each correct action and parameter.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5. </w:t>
      </w:r>
      <w:r>
        <w:t xml:space="preserve">Complete the nurse's reasoning about thiamine.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Take action · 4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Mark's IV fluid contains [dextrose]. In a person with chronic alcohol use, glucose increases the body's use of thiamine and can precipitate [Wernicke encephalopathy]. The nurse should [ask the provider about giving the thiamine now rather than waiting until 08:00] and watch for confusion, [ataxia and abnormal eye movements].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Thiamine should be given before or with glucose-containing fluids in people at risk of deficiency; glucose metabolism depletes thiamine and can trigger Wernicke encephalopathy (confusion, ataxia, ophthalmoplegia). The dose is due later, so the nurse clarifies giving it now.</w:t>
      </w:r>
    </w:p>
    <w:p>
      <w:r>
        <w:rPr>
          <w:i/>
          <w:iCs/>
          <w:color w:val="586972"/>
          <w:sz w:val="16"/>
          <w:szCs w:val="16"/>
        </w:rPr>
        <w:t xml:space="preserve">Scoring: 1 point for each correct blank.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6. </w:t>
      </w:r>
      <w:r>
        <w:t xml:space="preserve">Mark receives 4 mg of lorazepam IV at 06:55 and another 4 mg at 07:10. At 08:10 he is lying in bed, drowsy but easily wakes to his name, HR 98, RR 16, SpO₂ 96%, mild tremor, CIWA-Ar 9. How should the nurse interpret this?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Multiple choice: choose one · Evaluate outcomes · 1 point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B. Improving: continue hourly CIWA-Ar and vital signs, keep precautions, and watch for oversedation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The score has fallen below 10, vital signs are improving and he wakes easily, so the response is improving. Withdrawal is not over (he is still in the 48-96 hour window), so hourly reassessment continues, as does monitoring of sedation and breathing. Flumazenil can precipitate seizures in benzodiazepine-dependent states and is not indicated when he rouses easily with normal breathing.</w:t>
      </w:r>
    </w:p>
    <w:p>
      <w:r>
        <w:rPr>
          <w:i/>
          <w:iCs/>
          <w:color w:val="586972"/>
          <w:sz w:val="16"/>
          <w:szCs w:val="16"/>
        </w:rPr>
        <w:t xml:space="preserve">Scoring: 1 point.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7. </w:t>
      </w:r>
      <w:r>
        <w:t xml:space="preserve">Write the SBAR call you would make to Dr. Petrova at 06:50.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Open response · Take action · 4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Model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S: This is [name], RN on 4 West, calling about Mark Jensen in room 22. He is agitated, hallucinating and disoriented with a CIWA-Ar of 26. B: He is day 3 for alcohol pancreatitis, last drink about 52 hours ago, with a history of withdrawal seizures. He had lorazepam 2 mg at 04:05 for a CIWA of 12. He is allergic to haloperidol. Mg 1.4 and K 3.3; thiamine is not due until 08:00 and D5 is running. A: HR 124, BP 168/98, T 38.1, RR 24, SpO₂ 95%. I think he is developing withdrawal delirium. I have given lorazepam 4 mg IV per protocol. R: Please come and see him. I would like orders for giving thiamine now, whether he needs ICU evaluation if he needs repeated doses, and to confirm the magnesium and potassium replacement. Can I read back any orders?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Grading guidance: </w:t>
      </w:r>
      <w:r>
        <w:rPr>
          <w:sz w:val="19"/>
          <w:szCs w:val="19"/>
        </w:rPr>
        <w:t xml:space="preserve">Credit a complete SBAR with the CIWA score and timing, allergy, relevant labs and fluids, an assessment of withdrawal delirium, actions already taken and specific requests, including thiamine timing.</w:t>
      </w:r>
    </w:p>
    <w:p>
      <w:r>
        <w:rPr>
          <w:i/>
          <w:iCs/>
          <w:color w:val="586972"/>
          <w:sz w:val="16"/>
          <w:szCs w:val="16"/>
        </w:rPr>
        <w:t xml:space="preserve">Scoring: Graded by faculty using the guidance below.</w:t>
      </w:r>
    </w:p>
    <w:p>
      <w:pPr>
        <w:pStyle w:val="Heading2"/>
        <w:keepNext/>
      </w:pPr>
      <w:r>
        <w:t xml:space="preserve">Reflection prompts</w:t>
      </w:r>
    </w:p>
    <w:p>
      <w:r>
        <w:t xml:space="preserve">The two reflection questions at the end of the student document are open. Look for a specific cue from the chart, an honest account of the student's noticing, and concrete, measurable evaluation criteria (improve, no change, decline) linked to the action chosen.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verbal de-escalation techniques with an agitated, frightened patient.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Recognize the progression of alcohol withdrawal using CIWA-Ar findings and timing.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 protocol-based actions (benzodiazepine, thiamine, seizure and fall precautions) using the least restrictive approach.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Evaluate the response to treatment.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/>
        <w:bCs/>
        <w:color w:val="B42318"/>
        <w:sz w:val="16"/>
        <w:szCs w:val="16"/>
      </w:rPr>
      <w:t xml:space="preserve">	FACULTY ANSWER KEY: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5: Calm in the Storm: De-escalation in Alcohol Withdrawal (answer key)</dc:title>
  <dc:creator>BedsideLab</dc:creator>
  <cp:lastModifiedBy>Un-named</cp:lastModifiedBy>
  <cp:revision>1</cp:revision>
  <dcterms:created xsi:type="dcterms:W3CDTF">2026-10-24T17:02:36.933Z</dcterms:created>
  <dcterms:modified xsi:type="dcterms:W3CDTF">2026-10-24T17:02:36.933Z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