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6: Spinal Cord Injury: Prioritizing Care for an Adolescent with Tetraplegia</w:t>
      </w:r>
    </w:p>
    <w:p>
      <w:pPr>
        <w:spacing w:after="80"/>
      </w:pPr>
      <w:r>
        <w:rPr>
          <w:color w:val="586972"/>
          <w:sz w:val="19"/>
          <w:szCs w:val="19"/>
        </w:rPr>
        <w:t xml:space="preserve">Apply/Analyze · Unit 2 · Analyzing cues and prioritizing · Answer key</w:t>
      </w:r>
    </w:p>
    <w:p>
      <w:pPr>
        <w:spacing w:after="80"/>
      </w:pPr>
      <w:r>
        <w:rPr>
          <w:b/>
          <w:bCs/>
        </w:rPr>
        <w:t xml:space="preserve">Clinical judgment steps: </w:t>
      </w:r>
      <w:r>
        <w:t xml:space="preserve">Recognize cues · Prioritize hypotheses · Take action</w:t>
      </w:r>
    </w:p>
    <w:p>
      <w:pPr>
        <w:spacing w:after="160"/>
      </w:pPr>
      <w:r>
        <w:rPr>
          <w:b/>
          <w:bCs/>
          <w:sz w:val="18"/>
          <w:szCs w:val="18"/>
        </w:rPr>
        <w:t xml:space="preserve">Tags: </w:t>
      </w:r>
      <w:r>
        <w:rPr>
          <w:color w:val="586972"/>
          <w:sz w:val="18"/>
          <w:szCs w:val="18"/>
        </w:rPr>
        <w:t xml:space="preserve">Inpatient, Neurological, Musculoskeletal, Pediatric, Adolescent, Rehabilitation, Prioritization</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Review the chart and handoff of a 17-year-old with a C6 spinal cord injury in inpatient rehabilitation. List and prioritize her nursing problems, find the concerns in the admission assessment, and respond when she develops a pounding headache.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Emily Tran, 17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Pediatric Rehabilitation · Room 3</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C6 complete spinal cord injury (ASIA A) after a diving accident 6 weeks ago; inpatient rehabilitation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Sulfa drugs (Hives)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26 auto-scored points and 5 open-response points (31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in Emily's morning assessment that are concerns needing a nursing plan today.</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Fine crackles at both bases, weak cough, incentive spirometry 900 mL</w:t>
            </w:r>
          </w:p>
          <w:p>
            <w:pPr>
              <w:spacing w:after="40"/>
            </w:pPr>
            <w:r>
              <w:rPr>
                <w:sz w:val="19"/>
                <w:szCs w:val="19"/>
              </w:rPr>
              <w:t xml:space="preserve">✓ Stage 2 sacral pressure injury and blanchable redness on the heels</w:t>
            </w:r>
          </w:p>
          <w:p>
            <w:pPr>
              <w:spacing w:after="40"/>
            </w:pPr>
            <w:r>
              <w:rPr>
                <w:sz w:val="19"/>
                <w:szCs w:val="19"/>
              </w:rPr>
              <w:t xml:space="preserve">✓ No bowel movement for 3 days, abdomen mildly distended</w:t>
            </w:r>
          </w:p>
          <w:p>
            <w:pPr>
              <w:spacing w:after="40"/>
            </w:pPr>
            <w:r>
              <w:rPr>
                <w:sz w:val="19"/>
                <w:szCs w:val="19"/>
              </w:rPr>
              <w:t xml:space="preserve">✓ Eats about 50% of meals; albumin 2.9 g/dL; 6 kg weight loss</w:t>
            </w:r>
          </w:p>
          <w:p>
            <w:pPr>
              <w:spacing w:after="40"/>
            </w:pPr>
            <w:r>
              <w:rPr>
                <w:sz w:val="19"/>
                <w:szCs w:val="19"/>
              </w:rPr>
              <w:t xml:space="preserve">✓ Mother does all of her care; Emily asks if she will walk again and worries about friends</w:t>
            </w:r>
          </w:p>
        </w:tc>
      </w:tr>
    </w:tbl>
    <w:p>
      <w:pPr>
        <w:spacing w:after="40" w:before="80"/>
      </w:pPr>
      <w:r>
        <w:rPr>
          <w:b/>
          <w:bCs/>
          <w:sz w:val="19"/>
          <w:szCs w:val="19"/>
        </w:rPr>
        <w:t xml:space="preserve">Rationale: </w:t>
      </w:r>
      <w:r>
        <w:rPr>
          <w:sz w:val="19"/>
          <w:szCs w:val="19"/>
        </w:rPr>
        <w:t xml:space="preserve">Weak cough with basal crackles (risk of pneumonia), skin breakdown, a delayed bowel program (an autonomic dysreflexia trigger), poor nutrition (which slows wound healing) and the emotional and family adjustment all need active planning. The motor level is unchanged, and a resting BP in the 90s is her baseline after a cervical injury.</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Before 14:00, rank Emily's nursing problems from highest to lowest priority.</w:t>
      </w:r>
    </w:p>
    <w:p>
      <w:pPr>
        <w:keepNext/>
        <w:spacing w:after="60"/>
      </w:pPr>
      <w:r>
        <w:rPr>
          <w:i/>
          <w:iCs/>
          <w:color w:val="586972"/>
          <w:sz w:val="16"/>
          <w:szCs w:val="16"/>
        </w:rPr>
        <w:t xml:space="preserve">Prioritize: number the options in order (1 = first)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Ineffective airway clearance related to weak cough and basal crackles</w:t>
            </w:r>
          </w:p>
          <w:p>
            <w:pPr>
              <w:spacing w:after="40"/>
            </w:pPr>
            <w:r>
              <w:rPr>
                <w:sz w:val="19"/>
                <w:szCs w:val="19"/>
              </w:rPr>
              <w:t xml:space="preserve">2. Risk for autonomic dysreflexia related to a delayed bladder and bowel program</w:t>
            </w:r>
          </w:p>
          <w:p>
            <w:pPr>
              <w:spacing w:after="40"/>
            </w:pPr>
            <w:r>
              <w:rPr>
                <w:sz w:val="19"/>
                <w:szCs w:val="19"/>
              </w:rPr>
              <w:t xml:space="preserve">3. Impaired skin integrity: stage 2 sacral pressure injury</w:t>
            </w:r>
          </w:p>
          <w:p>
            <w:pPr>
              <w:spacing w:after="40"/>
            </w:pPr>
            <w:r>
              <w:rPr>
                <w:sz w:val="19"/>
                <w:szCs w:val="19"/>
              </w:rPr>
              <w:t xml:space="preserve">4. Imbalanced nutrition: less than body requirements</w:t>
            </w:r>
          </w:p>
          <w:p>
            <w:pPr>
              <w:spacing w:after="40"/>
            </w:pPr>
            <w:r>
              <w:rPr>
                <w:sz w:val="19"/>
                <w:szCs w:val="19"/>
              </w:rPr>
              <w:t xml:space="preserve">5. Disturbed body image related to loss of function and changed appearance</w:t>
            </w:r>
          </w:p>
        </w:tc>
      </w:tr>
    </w:tbl>
    <w:p>
      <w:pPr>
        <w:spacing w:after="40" w:before="80"/>
      </w:pPr>
      <w:r>
        <w:rPr>
          <w:b/>
          <w:bCs/>
          <w:sz w:val="19"/>
          <w:szCs w:val="19"/>
        </w:rPr>
        <w:t xml:space="preserve">Rationale: </w:t>
      </w:r>
      <w:r>
        <w:rPr>
          <w:sz w:val="19"/>
          <w:szCs w:val="19"/>
        </w:rPr>
        <w:t xml:space="preserve">Airway comes first: weak cough and crackles after a recent tracheostomy put her at risk of pneumonia and respiratory failure. Autonomic dysreflexia is a potentially life-threatening risk with an active trigger. Skin integrity and nutrition are actual physical problems that are not immediately life-threatening, and body image is a psychosocial need addressed alongside them.</w:t>
      </w:r>
    </w:p>
    <w:p>
      <w:r>
        <w:rPr>
          <w:i/>
          <w:iCs/>
          <w:color w:val="586972"/>
          <w:sz w:val="16"/>
          <w:szCs w:val="16"/>
        </w:rPr>
        <w:t xml:space="preserve">Scoring: 1 point for each option in its correct position.</w:t>
      </w:r>
    </w:p>
    <w:p>
      <w:pPr>
        <w:keepNext/>
        <w:spacing w:after="60" w:before="240"/>
      </w:pPr>
      <w:r>
        <w:rPr>
          <w:b/>
          <w:bCs/>
          <w:color w:val="0E6E78"/>
        </w:rPr>
        <w:t xml:space="preserve">3. </w:t>
      </w:r>
      <w:r>
        <w:t xml:space="preserve">At 14:12 Emily says her head is pounding. Highlight the findings that indicate autonomic dysreflexia.</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Blood pressure 182/104 mm Hg (baseline about 92/58)</w:t>
            </w:r>
          </w:p>
          <w:p>
            <w:pPr>
              <w:spacing w:after="40"/>
            </w:pPr>
            <w:r>
              <w:rPr>
                <w:sz w:val="19"/>
                <w:szCs w:val="19"/>
              </w:rPr>
              <w:t xml:space="preserve">✓ Heart rate 52</w:t>
            </w:r>
          </w:p>
          <w:p>
            <w:pPr>
              <w:spacing w:after="40"/>
            </w:pPr>
            <w:r>
              <w:rPr>
                <w:sz w:val="19"/>
                <w:szCs w:val="19"/>
              </w:rPr>
              <w:t xml:space="preserve">✓ Flushing and sweating above the level of injury</w:t>
            </w:r>
          </w:p>
          <w:p>
            <w:pPr>
              <w:spacing w:after="40"/>
            </w:pPr>
            <w:r>
              <w:rPr>
                <w:sz w:val="19"/>
                <w:szCs w:val="19"/>
              </w:rPr>
              <w:t xml:space="preserve">✓ Blurred vision and nasal stuffiness</w:t>
            </w:r>
          </w:p>
          <w:p>
            <w:pPr>
              <w:spacing w:after="40"/>
            </w:pPr>
            <w:r>
              <w:rPr>
                <w:sz w:val="19"/>
                <w:szCs w:val="19"/>
              </w:rPr>
              <w:t xml:space="preserve">✓ Bladder scan 850 mL; last catheterization 07:30</w:t>
            </w:r>
          </w:p>
        </w:tc>
      </w:tr>
    </w:tbl>
    <w:p>
      <w:pPr>
        <w:spacing w:after="40" w:before="80"/>
      </w:pPr>
      <w:r>
        <w:rPr>
          <w:b/>
          <w:bCs/>
          <w:sz w:val="19"/>
          <w:szCs w:val="19"/>
        </w:rPr>
        <w:t xml:space="preserve">Rationale: </w:t>
      </w:r>
      <w:r>
        <w:rPr>
          <w:sz w:val="19"/>
          <w:szCs w:val="19"/>
        </w:rPr>
        <w:t xml:space="preserve">In injuries at or above T6, a noxious stimulus below the injury (here a full bladder) causes uncontrolled sympathetic vasoconstriction (severe hypertension and pale, cool skin below the injury); the body responds above the injury with vasodilation (flushing, sweating, nasal congestion, headache) and reflex bradycardia. Temperature and oxygen saturation are normal.</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4. </w:t>
      </w:r>
      <w:r>
        <w:t xml:space="preserve">Put the nurse's actions for autonomic dysreflexia in the correct order.</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Sit Emily upright and lower her legs</w:t>
            </w:r>
          </w:p>
          <w:p>
            <w:pPr>
              <w:spacing w:after="40"/>
            </w:pPr>
            <w:r>
              <w:rPr>
                <w:sz w:val="19"/>
                <w:szCs w:val="19"/>
              </w:rPr>
              <w:t xml:space="preserve">2. Loosen the abdominal binder, compression stockings and any tight clothing</w:t>
            </w:r>
          </w:p>
          <w:p>
            <w:pPr>
              <w:spacing w:after="40"/>
            </w:pPr>
            <w:r>
              <w:rPr>
                <w:sz w:val="19"/>
                <w:szCs w:val="19"/>
              </w:rPr>
              <w:t xml:space="preserve">3. Catheterize her bladder using lidocaine jelly</w:t>
            </w:r>
          </w:p>
          <w:p>
            <w:pPr>
              <w:spacing w:after="40"/>
            </w:pPr>
            <w:r>
              <w:rPr>
                <w:sz w:val="19"/>
                <w:szCs w:val="19"/>
              </w:rPr>
              <w:t xml:space="preserve">4. Recheck her blood pressure every 2 to 5 minutes</w:t>
            </w:r>
          </w:p>
          <w:p>
            <w:pPr>
              <w:spacing w:after="40"/>
            </w:pPr>
            <w:r>
              <w:rPr>
                <w:sz w:val="19"/>
                <w:szCs w:val="19"/>
              </w:rPr>
              <w:t xml:space="preserve">5. If SBP stays above 150 mm Hg after the trigger is removed, give nifedipine as ordered and notify the provider</w:t>
            </w:r>
          </w:p>
        </w:tc>
      </w:tr>
    </w:tbl>
    <w:p>
      <w:pPr>
        <w:spacing w:after="40" w:before="80"/>
      </w:pPr>
      <w:r>
        <w:rPr>
          <w:b/>
          <w:bCs/>
          <w:sz w:val="19"/>
          <w:szCs w:val="19"/>
        </w:rPr>
        <w:t xml:space="preserve">Rationale: </w:t>
      </w:r>
      <w:r>
        <w:rPr>
          <w:sz w:val="19"/>
          <w:szCs w:val="19"/>
        </w:rPr>
        <w:t xml:space="preserve">Sitting up and lowering the legs pools blood and lowers BP immediately; tight devices are a common trigger. The bladder (the most common cause, confirmed by the scan) is emptied next with anesthetic jelly to avoid adding a noxious stimulus. BP is monitored closely throughout, and medication is used only if hypertension persists after the cause is removed.</w:t>
      </w:r>
    </w:p>
    <w:p>
      <w:r>
        <w:rPr>
          <w:i/>
          <w:iCs/>
          <w:color w:val="586972"/>
          <w:sz w:val="16"/>
          <w:szCs w:val="16"/>
        </w:rPr>
        <w:t xml:space="preserve">Scoring: 1 point for each option in its correct position.</w:t>
      </w:r>
    </w:p>
    <w:p>
      <w:pPr>
        <w:keepNext/>
        <w:spacing w:after="60" w:before="240"/>
      </w:pPr>
      <w:r>
        <w:rPr>
          <w:b/>
          <w:bCs/>
          <w:color w:val="0E6E78"/>
        </w:rPr>
        <w:t xml:space="preserve">5. </w:t>
      </w:r>
      <w:r>
        <w:t xml:space="preserve">Complete the bow-tie for Emily at 14:12.</w:t>
      </w:r>
    </w:p>
    <w:p>
      <w:pPr>
        <w:keepNext/>
        <w:spacing w:after="60"/>
      </w:pPr>
      <w:r>
        <w:rPr>
          <w:i/>
          <w:iCs/>
          <w:color w:val="586972"/>
          <w:sz w:val="16"/>
          <w:szCs w:val="16"/>
        </w:rPr>
        <w:t xml:space="preserve">Bow-tie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Condition: Autonomic dysreflexia from bladder distension</w:t>
            </w:r>
          </w:p>
          <w:p>
            <w:pPr>
              <w:spacing w:after="40"/>
            </w:pPr>
            <w:r>
              <w:rPr>
                <w:sz w:val="19"/>
                <w:szCs w:val="19"/>
              </w:rPr>
              <w:t xml:space="preserve">Actions: Sit her upright with legs lowered and loosen tight devices; Catheterize the bladder using lidocaine jelly</w:t>
            </w:r>
          </w:p>
          <w:p>
            <w:pPr>
              <w:spacing w:after="40"/>
            </w:pPr>
            <w:r>
              <w:rPr>
                <w:sz w:val="19"/>
                <w:szCs w:val="19"/>
              </w:rPr>
              <w:t xml:space="preserve">Monitor: Blood pressure every 2-5 minutes; Return of symptoms after the bladder is emptied (headache, flushing)</w:t>
            </w:r>
          </w:p>
        </w:tc>
      </w:tr>
    </w:tbl>
    <w:p>
      <w:pPr>
        <w:spacing w:after="40" w:before="80"/>
      </w:pPr>
      <w:r>
        <w:rPr>
          <w:b/>
          <w:bCs/>
          <w:sz w:val="19"/>
          <w:szCs w:val="19"/>
        </w:rPr>
        <w:t xml:space="preserve">Rationale: </w:t>
      </w:r>
      <w:r>
        <w:rPr>
          <w:sz w:val="19"/>
          <w:szCs w:val="19"/>
        </w:rPr>
        <w:t xml:space="preserve">Severe hypertension with bradycardia, symptoms above the injury and an 850 mL bladder identify autonomic dysreflexia. Positioning and emptying the bladder remove the stimulus; lying flat would raise BP further and analgesia does not treat the cause. The bowel is checked only if symptoms continue after the bladder is emptied. Frequent BP checks and recurrence of symptoms show whether the episode is resolving.</w:t>
      </w:r>
    </w:p>
    <w:p>
      <w:r>
        <w:rPr>
          <w:i/>
          <w:iCs/>
          <w:color w:val="586972"/>
          <w:sz w:val="16"/>
          <w:szCs w:val="16"/>
        </w:rPr>
        <w:t xml:space="preserve">Scoring: 1 point for the condition and 1 for each correct action and parameter.</w:t>
      </w:r>
    </w:p>
    <w:p>
      <w:pPr>
        <w:keepNext/>
        <w:spacing w:after="60" w:before="240"/>
      </w:pPr>
      <w:r>
        <w:rPr>
          <w:b/>
          <w:bCs/>
          <w:color w:val="0E6E78"/>
        </w:rPr>
        <w:t xml:space="preserve">6. </w:t>
      </w:r>
      <w:r>
        <w:t xml:space="preserve">Emily's mother insists on doing all of Emily's care, including brushing her hair and feeding her, even though OT is teaching Emily to use a universal cuff. What is the most appropriate nursing approach?</w:t>
      </w:r>
    </w:p>
    <w:p>
      <w:pPr>
        <w:keepNext/>
        <w:spacing w:after="60"/>
      </w:pPr>
      <w:r>
        <w:rPr>
          <w:i/>
          <w:iCs/>
          <w:color w:val="586972"/>
          <w:sz w:val="16"/>
          <w:szCs w:val="16"/>
        </w:rPr>
        <w:t xml:space="preserve">Multiple choice: choose one · Generate solutions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Acknowledge the mother's care, explain Emily's goals for independence, and involve both in planning which tasks Emily does herself</w:t>
            </w:r>
          </w:p>
        </w:tc>
      </w:tr>
    </w:tbl>
    <w:p>
      <w:pPr>
        <w:spacing w:after="40" w:before="80"/>
      </w:pPr>
      <w:r>
        <w:rPr>
          <w:b/>
          <w:bCs/>
          <w:sz w:val="19"/>
          <w:szCs w:val="19"/>
        </w:rPr>
        <w:t xml:space="preserve">Rationale: </w:t>
      </w:r>
      <w:r>
        <w:rPr>
          <w:sz w:val="19"/>
          <w:szCs w:val="19"/>
        </w:rPr>
        <w:t xml:space="preserve">Family-centered care recognizes the mother's distress and need to help while protecting the adolescent's need for autonomy and skill building. Planning together keeps both involved. Excluding the mother or leaving the conflict to Emily is not therapeutic, and complete dependence undermines rehabilitation.</w:t>
      </w:r>
    </w:p>
    <w:p>
      <w:r>
        <w:rPr>
          <w:i/>
          <w:iCs/>
          <w:color w:val="586972"/>
          <w:sz w:val="16"/>
          <w:szCs w:val="16"/>
        </w:rPr>
        <w:t xml:space="preserve">Scoring: 1 point.</w:t>
      </w:r>
    </w:p>
    <w:p>
      <w:pPr>
        <w:keepNext/>
        <w:spacing w:after="60" w:before="240"/>
      </w:pPr>
      <w:r>
        <w:rPr>
          <w:b/>
          <w:bCs/>
          <w:color w:val="0E6E78"/>
        </w:rPr>
        <w:t xml:space="preserve">7. </w:t>
      </w:r>
      <w:r>
        <w:t xml:space="preserve">Create a teaching plan to prepare Emily and her parents to prevent and manage autonomic dysreflexia at home. Include common triggers, early signs, what to do first, and how the plan respects Emily's developmental stage.</w:t>
      </w:r>
    </w:p>
    <w:p>
      <w:pPr>
        <w:keepNext/>
        <w:spacing w:after="6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Triggers: full bladder (missed or delayed catheterization, blocked catheter), constipation or bowel program problems, pressure on the skin, tight clothing, shoes or devices, ingrown toenails, menstrual cramps, sunburn, sexual activity. Early signs: pounding headache, flushing and sweating above the injury, blurred vision, nasal stuffiness, goose bumps, slow pulse, BP 20-40 mm Hg above baseline. First actions: sit upright and lower legs, loosen clothing, check and empty the bladder, then bowel, check skin; check BP every few minutes; use prescribed medication if BP stays high; call emergency services if it does not resolve; carry a wallet card describing autonomic dysreflexia for emergency staff. Developmental: teach Emily directly as the expert on her body, practice directing others (friends, school nurse) in what to do, use a phone alarm for catheterization, include privacy and peers (for example how to prepare for prom), and teach parents to support rather than take over.</w:t>
            </w:r>
          </w:p>
        </w:tc>
      </w:tr>
    </w:tbl>
    <w:p>
      <w:pPr>
        <w:spacing w:after="40" w:before="80"/>
      </w:pPr>
      <w:r>
        <w:rPr>
          <w:b/>
          <w:bCs/>
          <w:sz w:val="19"/>
          <w:szCs w:val="19"/>
        </w:rPr>
        <w:t xml:space="preserve">Grading guidance: </w:t>
      </w:r>
      <w:r>
        <w:rPr>
          <w:sz w:val="19"/>
          <w:szCs w:val="19"/>
        </w:rPr>
        <w:t xml:space="preserve">Credit accurate triggers, signs and first actions in the right order, an emergency plan, and teaching that treats Emily as the primary learner and plans for school and social activities.</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Prioritize nursing diagnoses for a patient with a high spinal cord injury.</w:t>
      </w:r>
    </w:p>
    <w:p>
      <w:pPr>
        <w:pStyle w:val="ListParagraph"/>
        <w:numPr>
          <w:ilvl w:val="0"/>
          <w:numId w:val="2"/>
        </w:numPr>
        <w:spacing w:after="60"/>
      </w:pPr>
      <w:r>
        <w:t xml:space="preserve">Identify concerning findings in an initial nursing assessment.</w:t>
      </w:r>
    </w:p>
    <w:p>
      <w:pPr>
        <w:pStyle w:val="ListParagraph"/>
        <w:numPr>
          <w:ilvl w:val="0"/>
          <w:numId w:val="2"/>
        </w:numPr>
        <w:spacing w:after="60"/>
      </w:pPr>
      <w:r>
        <w:t xml:space="preserve">Recognize and treat autonomic dysreflexia in the correct order.</w:t>
      </w:r>
    </w:p>
    <w:p>
      <w:pPr>
        <w:pStyle w:val="ListParagraph"/>
        <w:numPr>
          <w:ilvl w:val="0"/>
          <w:numId w:val="2"/>
        </w:numPr>
        <w:spacing w:after="60"/>
      </w:pPr>
      <w:r>
        <w:t xml:space="preserve">Plan developmentally appropriate teaching for an adolescent and her family.</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6: Spinal Cord Injury: Prioritizing Care for an Adolescent with Tetraplegia (answer key)</dc:title>
  <dc:creator>BedsideLab</dc:creator>
  <cp:lastModifiedBy>Un-named</cp:lastModifiedBy>
  <cp:revision>1</cp:revision>
  <dcterms:created xsi:type="dcterms:W3CDTF">2026-10-24T17:02:36.996Z</dcterms:created>
  <dcterms:modified xsi:type="dcterms:W3CDTF">2026-10-24T17:02:36.996Z</dcterms:modified>
</cp:coreProperties>
</file>

<file path=docProps/custom.xml><?xml version="1.0" encoding="utf-8"?>
<Properties xmlns="http://schemas.openxmlformats.org/officeDocument/2006/custom-properties" xmlns:vt="http://schemas.openxmlformats.org/officeDocument/2006/docPropsVTypes"/>
</file>