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7: The Quiet Slide: Recognizing Early Sepsis After Surgery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2 · Analyzing cues and prioritizing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Gastrointestinal, Infection, Older adult, Surgical, Rapid response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7" name="C07" descr="Illustration for Case 7: The Quiet Slide: Recognizing Early Sepsis After Surgery" title="Case 7: The Quiet Slide: Recognizing Early Sepsis After Surg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It is 15:30 on postoperative day 2. Ahmed Siddiqui's wife stops you in the hallway: "He isn't himself. He keeps asking what day it is."</w:t>
      </w:r>
    </w:p>
    <w:p>
      <w:pPr>
        <w:spacing w:after="160"/>
      </w:pPr>
      <w:r>
        <w:t xml:space="preserve">On postoperative day 2 after a colectomy, a 63-year-old man is "just a bit off." Connect subtle changes in vital signs, mentation, urine output and labs, escalate, and start the sepsis bundle.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Ahmed Siddiqui, 63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Surgical · Room 418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Postoperative day 2 after open sigmoid colectomy with primary anastomosis for recurrent diverticulitis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Penicillin (Hives (childhood))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in the chart and handoff that are early cues of sepsis.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Heart rate trending 92 → 104 → 118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New disorientation to day (wife says "he isn't himself")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Pain 2-3/10 with the epidural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Urine output about 20 mL/h for 3 hours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WBC 17,800 with 14% bands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Clean, dry incision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Respiratory rate rising to 24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Temperature 38.4 °C after acetaminophen this morning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No flatus on postoperative day 2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For each finding at 15:35, decide whether it meets a qSOFA criterion.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Meets qSOFA criterion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Does not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Respiratory rate 24/min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Systolic BP 98 mm Hg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GCS 14 (disoriented to day)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Heart rate 118/min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 38.4 °C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WBC 17,800/mm³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What is the nurse's priority action now?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Give acetaminophen for the fever and recheck in 1 hour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Increase the IV fluid rate to 150 mL/h and call the surgeon in the morning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Activate the rapid response team and stay with the patient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Remove the epidural, because it is causing the low blood pressure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The rapid response team activates the sepsis order set. Put the nurse's actions in the correct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Draw a lactate level and two sets of blood cultures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Update Mrs. Siddiqui and explain what is happening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Reassess blood pressure, MAP, mental status and urine output after the bolus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the ordered fluid bolus of lactated Ringer's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Start the ordered antibiotics (aztreonam and metronidazole, because of the penicillin allergy)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nurse's analysis of the medication order set.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The order set lists piperacillin-tazobactam, but Mr. Siddiqui has a  [1: sulfa / penicillin / latex]  allergy, so the nurse gives the alternative regimen. Blood cultures must be drawn  [2: after / before]  the first antibiotic dose. A lactate level of  [3: 1.0 / 4.0 / 0.5]  mmol/L or more, or a systolic BP below 90 mm Hg, would trigger the full 30 mL/kg fluid bolus, which for his weight is about  [4: 840 mL / 2,500 mL / 5,000 mL]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Two hours later, after 2.5 L of fluid and antibiotics, the nurse reassesses. For each finding, decide whether it shows improvement, no change or decline.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Evaluate outcomes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2"/>
        <w:gridCol w:w="1466"/>
        <w:gridCol w:w="1466"/>
        <w:gridCol w:w="1466"/>
      </w:tblGrid>
      <w:tr>
        <w:trPr>
          <w:cantSplit/>
          <w:tblHeader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Improved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No change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Declined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MAP 63 mm Hg (was 71)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Lactate 4.2 mmol/L (was 3.1)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Urine output 15 mL/h (was 20 mL/h)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Temperature 37.9 °C (was 38.4 °C)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Oriented to person and place, not day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5682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SpO₂ 92% on 2 L/min (was 93% on room air)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6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Look again at the 15:00 handoff. Identify two places where a cue was "explained away," and describe how you would avoid this in your own practice.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Analyze cues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early signs of sepsis and use qSOFA and SIRS criteria.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Escalate with the rapid response team and SBAR.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Carry out the first-hour sepsis bundle in a safe order.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the response to fluids and recognize septic shock.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2 · Analyzing cues and prioritizing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4870a154376ffea6ba1c9823063750fe534c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7: The Quiet Slide: Recognizing Early Sepsis After Surgery</dc:title>
  <dc:creator>BedsideLab</dc:creator>
  <cp:lastModifiedBy>Un-named</cp:lastModifiedBy>
  <cp:revision>1</cp:revision>
  <dcterms:created xsi:type="dcterms:W3CDTF">2026-10-24T17:02:37.014Z</dcterms:created>
  <dcterms:modified xsi:type="dcterms:W3CDTF">2026-10-24T17:02:37.014Z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