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7: The Quiet Slide: Recognizing Early Sepsis After Surgery</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Inpatient, Gastrointestinal, Infection, Older adult, Surgical, Rapid response</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On postoperative day 2 after a colectomy, a 63-year-old man is "just a bit off." Connect subtle changes in vital signs, mentation, urine output and labs, escalate, and start the sepsis bundle.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Ahmed Siddiqui, 63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Surgical · Room 418</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day 2 after open sigmoid colectomy with primary anastomosis for recurrent diverticulitis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Penicillin (Hives (childhood))</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28 auto-scored points and 4 open-response points (32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in the chart and handoff that are early cues of sepsis.</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Heart rate trending 92 → 104 → 118</w:t>
            </w:r>
          </w:p>
          <w:p>
            <w:pPr>
              <w:spacing w:after="40"/>
            </w:pPr>
            <w:r>
              <w:rPr>
                <w:sz w:val="19"/>
                <w:szCs w:val="19"/>
              </w:rPr>
              <w:t xml:space="preserve">✓ New disorientation to day (wife says "he isn't himself")</w:t>
            </w:r>
          </w:p>
          <w:p>
            <w:pPr>
              <w:spacing w:after="40"/>
            </w:pPr>
            <w:r>
              <w:rPr>
                <w:sz w:val="19"/>
                <w:szCs w:val="19"/>
              </w:rPr>
              <w:t xml:space="preserve">✓ Urine output about 20 mL/h for 3 hours</w:t>
            </w:r>
          </w:p>
          <w:p>
            <w:pPr>
              <w:spacing w:after="40"/>
            </w:pPr>
            <w:r>
              <w:rPr>
                <w:sz w:val="19"/>
                <w:szCs w:val="19"/>
              </w:rPr>
              <w:t xml:space="preserve">✓ WBC 17,800 with 14% bands</w:t>
            </w:r>
          </w:p>
          <w:p>
            <w:pPr>
              <w:spacing w:after="40"/>
            </w:pPr>
            <w:r>
              <w:rPr>
                <w:sz w:val="19"/>
                <w:szCs w:val="19"/>
              </w:rPr>
              <w:t xml:space="preserve">✓ Respiratory rate rising to 24</w:t>
            </w:r>
          </w:p>
          <w:p>
            <w:pPr>
              <w:spacing w:after="40"/>
            </w:pPr>
            <w:r>
              <w:rPr>
                <w:sz w:val="19"/>
                <w:szCs w:val="19"/>
              </w:rPr>
              <w:t xml:space="preserve">✓ Temperature 38.4 °C after acetaminophen this morning</w:t>
            </w:r>
          </w:p>
        </w:tc>
      </w:tr>
    </w:tbl>
    <w:p>
      <w:pPr>
        <w:spacing w:after="40" w:before="80"/>
      </w:pPr>
      <w:r>
        <w:rPr>
          <w:b/>
          <w:bCs/>
          <w:sz w:val="19"/>
          <w:szCs w:val="19"/>
        </w:rPr>
        <w:t xml:space="preserve">Rationale: </w:t>
      </w:r>
      <w:r>
        <w:rPr>
          <w:sz w:val="19"/>
          <w:szCs w:val="19"/>
        </w:rPr>
        <w:t xml:space="preserve">Rising heart and respiratory rates, fever masked earlier by acetaminophen, new confusion, oliguria, leukocytosis with a left shift (bands) and rising creatinine form a pattern of sepsis, here probably from an intra-abdominal source such as an anastomotic leak. Controlled pain, a clean incision and no flatus on day 2 are expected. Note how each cue was explained away separately in the handoff.</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For each finding at 15:35, decide whether it meets a qSOFA criterion.</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Respiratory rate 24/min: Meets qSOFA criterion</w:t>
            </w:r>
          </w:p>
          <w:p>
            <w:pPr>
              <w:spacing w:after="40"/>
            </w:pPr>
            <w:r>
              <w:rPr>
                <w:sz w:val="19"/>
                <w:szCs w:val="19"/>
              </w:rPr>
              <w:t xml:space="preserve">Systolic BP 98 mm Hg: Meets qSOFA criterion</w:t>
            </w:r>
          </w:p>
          <w:p>
            <w:pPr>
              <w:spacing w:after="40"/>
            </w:pPr>
            <w:r>
              <w:rPr>
                <w:sz w:val="19"/>
                <w:szCs w:val="19"/>
              </w:rPr>
              <w:t xml:space="preserve">GCS 14 (disoriented to day): Meets qSOFA criterion</w:t>
            </w:r>
          </w:p>
          <w:p>
            <w:pPr>
              <w:spacing w:after="40"/>
            </w:pPr>
            <w:r>
              <w:rPr>
                <w:sz w:val="19"/>
                <w:szCs w:val="19"/>
              </w:rPr>
              <w:t xml:space="preserve">Heart rate 118/min: Does not</w:t>
            </w:r>
          </w:p>
          <w:p>
            <w:pPr>
              <w:spacing w:after="40"/>
            </w:pPr>
            <w:r>
              <w:rPr>
                <w:sz w:val="19"/>
                <w:szCs w:val="19"/>
              </w:rPr>
              <w:t xml:space="preserve">Temperature 38.4 °C: Does not</w:t>
            </w:r>
          </w:p>
          <w:p>
            <w:pPr>
              <w:spacing w:after="40"/>
            </w:pPr>
            <w:r>
              <w:rPr>
                <w:sz w:val="19"/>
                <w:szCs w:val="19"/>
              </w:rPr>
              <w:t xml:space="preserve">WBC 17,800/mm³: Does not</w:t>
            </w:r>
          </w:p>
        </w:tc>
      </w:tr>
    </w:tbl>
    <w:p>
      <w:pPr>
        <w:spacing w:after="40" w:before="80"/>
      </w:pPr>
      <w:r>
        <w:rPr>
          <w:b/>
          <w:bCs/>
          <w:sz w:val="19"/>
          <w:szCs w:val="19"/>
        </w:rPr>
        <w:t xml:space="preserve">Rationale: </w:t>
      </w:r>
      <w:r>
        <w:rPr>
          <w:sz w:val="19"/>
          <w:szCs w:val="19"/>
        </w:rPr>
        <w:t xml:space="preserve">qSOFA uses three bedside criteria: RR ≥ 22, SBP ≤ 100 mm Hg and altered mentation (GCS &lt; 15). A score of 2 or more identifies a patient with suspected infection at higher risk of poor outcomes. Heart rate, temperature and WBC are SIRS criteria, not qSOFA criteria; both tools support escalation here.</w:t>
      </w:r>
    </w:p>
    <w:p>
      <w:r>
        <w:rPr>
          <w:i/>
          <w:iCs/>
          <w:color w:val="586972"/>
          <w:sz w:val="16"/>
          <w:szCs w:val="16"/>
        </w:rPr>
        <w:t xml:space="preserve">Scoring: 1 point for each correct row.</w:t>
      </w:r>
    </w:p>
    <w:p>
      <w:pPr>
        <w:keepNext/>
        <w:spacing w:after="60" w:before="240"/>
      </w:pPr>
      <w:r>
        <w:rPr>
          <w:b/>
          <w:bCs/>
          <w:color w:val="0E6E78"/>
        </w:rPr>
        <w:t xml:space="preserve">3. </w:t>
      </w:r>
      <w:r>
        <w:t xml:space="preserve">What is the nurse's priority action now?</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Activate the rapid response team and stay with the patient</w:t>
            </w:r>
          </w:p>
        </w:tc>
      </w:tr>
    </w:tbl>
    <w:p>
      <w:pPr>
        <w:spacing w:after="40" w:before="80"/>
      </w:pPr>
      <w:r>
        <w:rPr>
          <w:b/>
          <w:bCs/>
          <w:sz w:val="19"/>
          <w:szCs w:val="19"/>
        </w:rPr>
        <w:t xml:space="preserve">Rationale: </w:t>
      </w:r>
      <w:r>
        <w:rPr>
          <w:sz w:val="19"/>
          <w:szCs w:val="19"/>
        </w:rPr>
        <w:t xml:space="preserve">With qSOFA 3, the hospital protocol calls for the rapid response team. Sepsis is time-critical: every hour of delay in antibiotics increases mortality. Treating only the fever or waiting masks deterioration; changing the epidural without an order does not address the infection.</w:t>
      </w:r>
    </w:p>
    <w:p>
      <w:r>
        <w:rPr>
          <w:i/>
          <w:iCs/>
          <w:color w:val="586972"/>
          <w:sz w:val="16"/>
          <w:szCs w:val="16"/>
        </w:rPr>
        <w:t xml:space="preserve">Scoring: 1 point.</w:t>
      </w:r>
    </w:p>
    <w:p>
      <w:pPr>
        <w:keepNext/>
        <w:spacing w:after="60" w:before="240"/>
      </w:pPr>
      <w:r>
        <w:rPr>
          <w:b/>
          <w:bCs/>
          <w:color w:val="0E6E78"/>
        </w:rPr>
        <w:t xml:space="preserve">4. </w:t>
      </w:r>
      <w:r>
        <w:t xml:space="preserve">The rapid response team activates the sepsis order set. Put the nurse's actions in the correct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Draw a lactate level and two sets of blood cultures</w:t>
            </w:r>
          </w:p>
          <w:p>
            <w:pPr>
              <w:spacing w:after="40"/>
            </w:pPr>
            <w:r>
              <w:rPr>
                <w:sz w:val="19"/>
                <w:szCs w:val="19"/>
              </w:rPr>
              <w:t xml:space="preserve">2. Start the ordered antibiotics (aztreonam and metronidazole, because of the penicillin allergy)</w:t>
            </w:r>
          </w:p>
          <w:p>
            <w:pPr>
              <w:spacing w:after="40"/>
            </w:pPr>
            <w:r>
              <w:rPr>
                <w:sz w:val="19"/>
                <w:szCs w:val="19"/>
              </w:rPr>
              <w:t xml:space="preserve">3. Give the ordered fluid bolus of lactated Ringer's</w:t>
            </w:r>
          </w:p>
          <w:p>
            <w:pPr>
              <w:spacing w:after="40"/>
            </w:pPr>
            <w:r>
              <w:rPr>
                <w:sz w:val="19"/>
                <w:szCs w:val="19"/>
              </w:rPr>
              <w:t xml:space="preserve">4. Reassess blood pressure, MAP, mental status and urine output after the bolus</w:t>
            </w:r>
          </w:p>
          <w:p>
            <w:pPr>
              <w:spacing w:after="40"/>
            </w:pPr>
            <w:r>
              <w:rPr>
                <w:sz w:val="19"/>
                <w:szCs w:val="19"/>
              </w:rPr>
              <w:t xml:space="preserve">5. Update Mrs. Siddiqui and explain what is happening</w:t>
            </w:r>
          </w:p>
        </w:tc>
      </w:tr>
    </w:tbl>
    <w:p>
      <w:pPr>
        <w:spacing w:after="40" w:before="80"/>
      </w:pPr>
      <w:r>
        <w:rPr>
          <w:b/>
          <w:bCs/>
          <w:sz w:val="19"/>
          <w:szCs w:val="19"/>
        </w:rPr>
        <w:t xml:space="preserve">Rationale: </w:t>
      </w:r>
      <w:r>
        <w:rPr>
          <w:sz w:val="19"/>
          <w:szCs w:val="19"/>
        </w:rPr>
        <w:t xml:space="preserve">Cultures are drawn before antibiotics so the organism can be identified, without delaying antibiotics beyond the first hour. Antibiotics and fluids are started promptly (often simultaneously through two lines). Reassessment shows whether perfusion improved. Communicating with the family matters but follows the urgent treatment.</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Complete the nurse's analysis of the medication order set.</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The order set lists piperacillin-tazobactam, but Mr. Siddiqui has a [penicillin] allergy, so the nurse gives the alternative regimen. Blood cultures must be drawn [before] the first antibiotic dose. A lactate level of [4.0] mmol/L or more, or a systolic BP below 90 mm Hg, would trigger the full 30 mL/kg fluid bolus, which for his weight is about [2,500 mL].</w:t>
            </w:r>
          </w:p>
        </w:tc>
      </w:tr>
    </w:tbl>
    <w:p>
      <w:pPr>
        <w:spacing w:after="40" w:before="80"/>
      </w:pPr>
      <w:r>
        <w:rPr>
          <w:b/>
          <w:bCs/>
          <w:sz w:val="19"/>
          <w:szCs w:val="19"/>
        </w:rPr>
        <w:t xml:space="preserve">Rationale: </w:t>
      </w:r>
      <w:r>
        <w:rPr>
          <w:sz w:val="19"/>
          <w:szCs w:val="19"/>
        </w:rPr>
        <w:t xml:space="preserve">Piperacillin is a penicillin. Cultures before antibiotics improve the chance of finding the organism. The Surviving Sepsis bundle gives 30 mL/kg crystalloid for hypotension or lactate ≥ 4 mmol/L: 30 × 84 kg = 2,520 mL.</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Two hours later, after 2.5 L of fluid and antibiotics, the nurse reassesses. For each finding, decide whether it shows improvement, no change or decline.</w:t>
      </w:r>
    </w:p>
    <w:p>
      <w:pPr>
        <w:keepNext/>
        <w:spacing w:after="60"/>
      </w:pPr>
      <w:r>
        <w:rPr>
          <w:i/>
          <w:iCs/>
          <w:color w:val="586972"/>
          <w:sz w:val="16"/>
          <w:szCs w:val="16"/>
        </w:rPr>
        <w:t xml:space="preserve">Matrix: tick one column in each row · Evaluate outcomes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MAP 63 mm Hg (was 71): Declined</w:t>
            </w:r>
          </w:p>
          <w:p>
            <w:pPr>
              <w:spacing w:after="40"/>
            </w:pPr>
            <w:r>
              <w:rPr>
                <w:sz w:val="19"/>
                <w:szCs w:val="19"/>
              </w:rPr>
              <w:t xml:space="preserve">Lactate 4.2 mmol/L (was 3.1): Declined</w:t>
            </w:r>
          </w:p>
          <w:p>
            <w:pPr>
              <w:spacing w:after="40"/>
            </w:pPr>
            <w:r>
              <w:rPr>
                <w:sz w:val="19"/>
                <w:szCs w:val="19"/>
              </w:rPr>
              <w:t xml:space="preserve">Urine output 15 mL/h (was 20 mL/h): Declined</w:t>
            </w:r>
          </w:p>
          <w:p>
            <w:pPr>
              <w:spacing w:after="40"/>
            </w:pPr>
            <w:r>
              <w:rPr>
                <w:sz w:val="19"/>
                <w:szCs w:val="19"/>
              </w:rPr>
              <w:t xml:space="preserve">Temperature 37.9 °C (was 38.4 °C): Improved</w:t>
            </w:r>
          </w:p>
          <w:p>
            <w:pPr>
              <w:spacing w:after="40"/>
            </w:pPr>
            <w:r>
              <w:rPr>
                <w:sz w:val="19"/>
                <w:szCs w:val="19"/>
              </w:rPr>
              <w:t xml:space="preserve">Oriented to person and place, not day: No change</w:t>
            </w:r>
          </w:p>
          <w:p>
            <w:pPr>
              <w:spacing w:after="40"/>
            </w:pPr>
            <w:r>
              <w:rPr>
                <w:sz w:val="19"/>
                <w:szCs w:val="19"/>
              </w:rPr>
              <w:t xml:space="preserve">SpO₂ 92% on 2 L/min (was 93% on room air): Declined</w:t>
            </w:r>
          </w:p>
        </w:tc>
      </w:tr>
    </w:tbl>
    <w:p>
      <w:pPr>
        <w:spacing w:after="40" w:before="80"/>
      </w:pPr>
      <w:r>
        <w:rPr>
          <w:b/>
          <w:bCs/>
          <w:sz w:val="19"/>
          <w:szCs w:val="19"/>
        </w:rPr>
        <w:t xml:space="preserve">Rationale: </w:t>
      </w:r>
      <w:r>
        <w:rPr>
          <w:sz w:val="19"/>
          <w:szCs w:val="19"/>
        </w:rPr>
        <w:t xml:space="preserve">A MAP below 65 mm Hg despite adequate fluid resuscitation with a rising lactate indicates septic shock. He needs vasopressors (usually norepinephrine) and transfer to intensive care. The lower temperature is a minor improvement and does not offset worsening perfusion.</w:t>
      </w:r>
    </w:p>
    <w:p>
      <w:r>
        <w:rPr>
          <w:i/>
          <w:iCs/>
          <w:color w:val="586972"/>
          <w:sz w:val="16"/>
          <w:szCs w:val="16"/>
        </w:rPr>
        <w:t xml:space="preserve">Scoring: 1 point for each correct row.</w:t>
      </w:r>
    </w:p>
    <w:p>
      <w:pPr>
        <w:keepNext/>
        <w:spacing w:after="60" w:before="240"/>
      </w:pPr>
      <w:r>
        <w:rPr>
          <w:b/>
          <w:bCs/>
          <w:color w:val="0E6E78"/>
        </w:rPr>
        <w:t xml:space="preserve">7. </w:t>
      </w:r>
      <w:r>
        <w:t xml:space="preserve">Look again at the 15:00 handoff. Identify two places where a cue was "explained away," and describe how you would avoid this in your own practice.</w:t>
      </w:r>
    </w:p>
    <w:p>
      <w:pPr>
        <w:keepNext/>
        <w:spacing w:after="60"/>
      </w:pPr>
      <w:r>
        <w:rPr>
          <w:i/>
          <w:iCs/>
          <w:color w:val="586972"/>
          <w:sz w:val="16"/>
          <w:szCs w:val="16"/>
        </w:rPr>
        <w:t xml:space="preserve">Open response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Examples: the rising heart rate was attributed to pain or dehydration without fluid challenge or escalation; the low BP was blamed on the epidural; the confusion was dismissed because he knew where he was; the fever was treated with acetaminophen and then charted as "fine"; labs were not reviewed. To avoid this: look at trends rather than single values, use a structured sepsis screen (qSOFA or the early warning score) every shift, consider the dangerous explanation first (anastomotic leak after bowel surgery), listen to family concerns about mental status, review labs at the start of the shift, and escalate when several small changes occur together.</w:t>
            </w:r>
          </w:p>
        </w:tc>
      </w:tr>
    </w:tbl>
    <w:p>
      <w:pPr>
        <w:spacing w:after="40" w:before="80"/>
      </w:pPr>
      <w:r>
        <w:rPr>
          <w:b/>
          <w:bCs/>
          <w:sz w:val="19"/>
          <w:szCs w:val="19"/>
        </w:rPr>
        <w:t xml:space="preserve">Grading guidance: </w:t>
      </w:r>
      <w:r>
        <w:rPr>
          <w:sz w:val="19"/>
          <w:szCs w:val="19"/>
        </w:rPr>
        <w:t xml:space="preserve">Credit two specific examples from the handoff and concrete strategies such as trending, screening tools, reviewing labs and taking family concerns seriously.</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early signs of sepsis and use qSOFA and SIRS criteria.</w:t>
      </w:r>
    </w:p>
    <w:p>
      <w:pPr>
        <w:pStyle w:val="ListParagraph"/>
        <w:numPr>
          <w:ilvl w:val="0"/>
          <w:numId w:val="2"/>
        </w:numPr>
        <w:spacing w:after="60"/>
      </w:pPr>
      <w:r>
        <w:t xml:space="preserve">Escalate with the rapid response team and SBAR.</w:t>
      </w:r>
    </w:p>
    <w:p>
      <w:pPr>
        <w:pStyle w:val="ListParagraph"/>
        <w:numPr>
          <w:ilvl w:val="0"/>
          <w:numId w:val="2"/>
        </w:numPr>
        <w:spacing w:after="60"/>
      </w:pPr>
      <w:r>
        <w:t xml:space="preserve">Carry out the first-hour sepsis bundle in a safe order.</w:t>
      </w:r>
    </w:p>
    <w:p>
      <w:pPr>
        <w:pStyle w:val="ListParagraph"/>
        <w:numPr>
          <w:ilvl w:val="0"/>
          <w:numId w:val="2"/>
        </w:numPr>
        <w:spacing w:after="60"/>
      </w:pPr>
      <w:r>
        <w:t xml:space="preserve">Evaluate the response to fluids and recognize septic shock.</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7: The Quiet Slide: Recognizing Early Sepsis After Surgery (answer key)</dc:title>
  <dc:creator>BedsideLab</dc:creator>
  <cp:lastModifiedBy>Un-named</cp:lastModifiedBy>
  <cp:revision>1</cp:revision>
  <dcterms:created xsi:type="dcterms:W3CDTF">2026-10-24T17:02:37.040Z</dcterms:created>
  <dcterms:modified xsi:type="dcterms:W3CDTF">2026-10-24T17:02:37.040Z</dcterms:modified>
</cp:coreProperties>
</file>

<file path=docProps/custom.xml><?xml version="1.0" encoding="utf-8"?>
<Properties xmlns="http://schemas.openxmlformats.org/officeDocument/2006/custom-properties" xmlns:vt="http://schemas.openxmlformats.org/officeDocument/2006/docPropsVTypes"/>
</file>