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COPD Exacerbation and Acute Respiratory Failure</w:t>
      </w:r>
    </w:p>
    <w:p>
      <w:pPr>
        <w:spacing w:after="120" w:line="276"/>
      </w:pPr>
      <w:r>
        <w:rPr>
          <w:color w:val="586972"/>
          <w:sz w:val="19"/>
          <w:szCs w:val="19"/>
        </w:rPr>
        <w:t xml:space="preserve">Intermediate · Chapter-specific coding</w:t>
      </w:r>
    </w:p>
    <w:p>
      <w:pPr>
        <w:spacing w:after="200"/>
      </w:pPr>
      <w:r>
        <w:rPr>
          <w:b/>
          <w:bCs/>
        </w:rPr>
        <w:t xml:space="preserve">EHR record: </w:t>
      </w:r>
      <w:r>
        <w:t xml:space="preserve">Dennis O. Hartley · MR# MR58840 · General Hospital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record for Dennis O. Hartley: Overview, Problems, Vitals, Orders, Meds, Notes, Labs and the Account tabs. Code from the provider documentation in the Notes, not from the problem list.</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Code an admission for acute respiratory failure due to a COPD exacerbation with acute bronchitis, and decide which condition is the principal diagnosis.</w:t>
      </w:r>
    </w:p>
    <w:p>
      <w:pPr>
        <w:spacing w:after="120" w:line="276"/>
      </w:pPr>
      <w:r>
        <w:t xml:space="preserve">Acute respiratory failure may be sequenced as the principal diagnosis when it is the condition established after study to be chiefly responsible for the admission, unless a chapter-specific guideline (such as obstetrics, poisoning, HIV or newborn) says otherwise (Guideline I.C.10.b). COPD has combination codes for exacerbation and for acute lower respiratory infection. Code this admission.</w:t>
      </w:r>
    </w:p>
    <w:p>
      <w:pPr>
        <w:pStyle w:val="Heading2"/>
      </w:pPr>
      <w:r>
        <w:t xml:space="preserve">Questions</w:t>
      </w:r>
    </w:p>
    <w:p>
      <w:pPr>
        <w:keepNext/>
        <w:spacing w:after="100" w:before="200"/>
      </w:pPr>
      <w:r>
        <w:rPr>
          <w:b/>
          <w:bCs/>
          <w:color w:val="1D5C8F"/>
        </w:rPr>
        <w:t xml:space="preserve">1. </w:t>
      </w:r>
      <w:r>
        <w:t xml:space="preserve">Assign all diagnosis codes in sequence.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2490"/>
        <w:gridCol w:w="2490"/>
      </w:tblGrid>
      <w:tr>
        <w:trPr>
          <w:cantSplit/>
          <w:tblHeader/>
        </w:trPr>
        <w:tc>
          <w:tcPr>
            <w:tcW w:type="dxa" w:w="15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w:t>
            </w:r>
          </w:p>
        </w:tc>
        <w:tc>
          <w:tcPr>
            <w:tcW w:type="dxa" w:w="36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Title</w:t>
            </w:r>
          </w:p>
        </w:tc>
        <w:tc>
          <w:tcPr>
            <w:tcW w:type="dxa" w:w="249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Principal or secondary</w:t>
            </w:r>
          </w:p>
        </w:tc>
        <w:tc>
          <w:tcPr>
            <w:tcW w:type="dxa" w:w="249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Reason</w:t>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9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9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9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9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9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9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9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9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9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9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9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9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Open J96.0 in the Code book. What do the 5th characters describe? Which one applies, and what clinical evidence in the record supports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Can J44.0 and J44.1 be reported together? Which note at J44.0 tells you to add another code, and which code is it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4. </w:t>
      </w:r>
      <w:r>
        <w:t xml:space="preserve">The patient received BiPAP for 19.5 hours. What type of ICD-10-PCS procedure is this, and which character tells you the duration?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5. </w:t>
      </w:r>
      <w:r>
        <w:t xml:space="preserve">If the same patient had been admitted with acute respiratory failure caused by an overdose of opioids, could J96.0- still be principal? Explain with the guideline.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Sequence acute respiratory failure and COPD</w:t>
      </w:r>
    </w:p>
    <w:p>
      <w:pPr>
        <w:pStyle w:val="ListParagraph"/>
        <w:numPr>
          <w:ilvl w:val="0"/>
          <w:numId w:val="3"/>
        </w:numPr>
        <w:spacing w:after="80"/>
      </w:pPr>
      <w:r>
        <w:t xml:space="preserve">Use COPD combination codes and Code also notes</w:t>
      </w:r>
    </w:p>
    <w:p>
      <w:pPr>
        <w:pStyle w:val="ListParagraph"/>
        <w:numPr>
          <w:ilvl w:val="0"/>
          <w:numId w:val="3"/>
        </w:numPr>
        <w:spacing w:after="80"/>
      </w:pPr>
      <w:r>
        <w:t xml:space="preserve">Recognize ICD-10-PCS assistance codes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Chapter-specific 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COPD Exacerbation and Acute Respiratory Failure</dc:title>
  <dc:creator>CodeLab</dc:creator>
  <cp:lastModifiedBy>Un-named</cp:lastModifiedBy>
  <cp:revision>1</cp:revision>
  <dcterms:created xsi:type="dcterms:W3CDTF">2026-10-22T20:04:22.879Z</dcterms:created>
  <dcterms:modified xsi:type="dcterms:W3CDTF">2026-10-22T20:04:22.879Z</dcterms:modified>
</cp:coreProperties>
</file>

<file path=docProps/custom.xml><?xml version="1.0" encoding="utf-8"?>
<Properties xmlns="http://schemas.openxmlformats.org/officeDocument/2006/custom-properties" xmlns:vt="http://schemas.openxmlformats.org/officeDocument/2006/docPropsVTypes"/>
</file>