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Clinical Documentation Improvement and Provider Queries</w:t>
      </w:r>
    </w:p>
    <w:p>
      <w:pPr>
        <w:spacing w:after="120" w:line="276"/>
      </w:pPr>
      <w:r>
        <w:rPr>
          <w:color w:val="586972"/>
          <w:sz w:val="19"/>
          <w:szCs w:val="19"/>
        </w:rPr>
        <w:t xml:space="preserve">Advanced · Inpatient coding</w:t>
      </w:r>
    </w:p>
    <w:p>
      <w:pPr>
        <w:spacing w:after="200"/>
      </w:pPr>
      <w:r>
        <w:rPr>
          <w:b/>
          <w:bCs/>
        </w:rPr>
        <w:t xml:space="preserve">EHR record: </w:t>
      </w:r>
      <w:r>
        <w:t xml:space="preserve">Beatrice N. Hollis · MR# MR83306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Beatrice N. Hollis: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 heart failure admission as documented, identify where the documentation does not reflect the clinical picture, and write compliant, non-leading provider queries.</w:t>
      </w:r>
    </w:p>
    <w:p>
      <w:pPr>
        <w:spacing w:after="120" w:line="276"/>
      </w:pPr>
      <w:r>
        <w:t xml:space="preserve">You are a CDI specialist reviewing this record before final coding. Coders may only assign codes from provider documentation. When the clinical indicators in the record suggest a more specific or an undocumented diagnosis, a compliant query asks the provider to clarify, without leading them to a particular answer (AHIMA/ACDIS Guidelines for Achieving a Compliant Query Practice).</w:t>
      </w:r>
    </w:p>
    <w:p>
      <w:pPr>
        <w:pStyle w:val="Heading2"/>
      </w:pPr>
      <w:r>
        <w:t xml:space="preserve">Questions</w:t>
      </w:r>
    </w:p>
    <w:p>
      <w:pPr>
        <w:keepNext/>
        <w:spacing w:after="100" w:before="200"/>
      </w:pPr>
      <w:r>
        <w:rPr>
          <w:b/>
          <w:bCs/>
          <w:color w:val="1D5C8F"/>
        </w:rPr>
        <w:t xml:space="preserve">1. </w:t>
      </w:r>
      <w:r>
        <w:t xml:space="preserve">Code the record exactly as documented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Notes</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Identify the query opportunities. For each, list the clinical indicators from the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Possible documentation gap</w:t>
            </w:r>
          </w:p>
        </w:tc>
        <w:tc>
          <w:tcPr>
            <w:tcW w:type="dxa" w:w="33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Clinical indicators (with source and value)</w:t>
            </w:r>
          </w:p>
        </w:tc>
        <w:tc>
          <w:tcPr>
            <w:tcW w:type="dxa" w:w="33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Why it matters for coding</w:t>
            </w:r>
          </w:p>
        </w:tc>
      </w:tr>
      <w:tr>
        <w:trPr>
          <w:cantSplit/>
          <w:trHeight w:val="380" w:hRule="atLeast"/>
        </w:trPr>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Write a compliant multiple-choice query to Dr. Raman about the heart failure. Include the clinical indicators, at least three reasonable options, "other" and "unable to determine". Do not mention payment.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If Dr. Raman answers your queries with "acute on chronic systolic heart failure", "hyponatremia" and "severe protein-calorie malnutrition", recode the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Which of the following is a leading query, and why? (a) "Please clarify the type and acuity of the heart failure." (b) "The patient has EF 20-25% and received IV diuretics. Please document acute on chronic systolic heart failure so we can capture an MCC."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Recognize documentation gaps using clinical indicators</w:t>
      </w:r>
    </w:p>
    <w:p>
      <w:pPr>
        <w:pStyle w:val="ListParagraph"/>
        <w:numPr>
          <w:ilvl w:val="0"/>
          <w:numId w:val="3"/>
        </w:numPr>
        <w:spacing w:after="80"/>
      </w:pPr>
      <w:r>
        <w:t xml:space="preserve">Write compliant, non-leading queries</w:t>
      </w:r>
    </w:p>
    <w:p>
      <w:pPr>
        <w:pStyle w:val="ListParagraph"/>
        <w:numPr>
          <w:ilvl w:val="0"/>
          <w:numId w:val="3"/>
        </w:numPr>
        <w:spacing w:after="80"/>
      </w:pPr>
      <w:r>
        <w:t xml:space="preserve">Explain how specificity affects severity (CC/MCC)</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Inpatient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Documentation Improvement and Provider Queries</dc:title>
  <dc:creator>CodeLab</dc:creator>
  <cp:lastModifiedBy>Un-named</cp:lastModifiedBy>
  <cp:revision>1</cp:revision>
  <dcterms:created xsi:type="dcterms:W3CDTF">2026-10-22T20:04:23.185Z</dcterms:created>
  <dcterms:modified xsi:type="dcterms:W3CDTF">2026-10-22T20:04:23.185Z</dcterms:modified>
</cp:coreProperties>
</file>

<file path=docProps/custom.xml><?xml version="1.0" encoding="utf-8"?>
<Properties xmlns="http://schemas.openxmlformats.org/officeDocument/2006/custom-properties" xmlns:vt="http://schemas.openxmlformats.org/officeDocument/2006/docPropsVTypes"/>
</file>