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Coding from an Operative Report: Converted Cholecystectomy</w:t>
      </w:r>
    </w:p>
    <w:p>
      <w:pPr>
        <w:spacing w:after="120" w:line="276"/>
      </w:pPr>
      <w:r>
        <w:rPr>
          <w:color w:val="586972"/>
          <w:sz w:val="19"/>
          <w:szCs w:val="19"/>
        </w:rPr>
        <w:t xml:space="preserve">Intermediate · ICD-10-PCS · Answer key</w:t>
      </w:r>
    </w:p>
    <w:p>
      <w:pPr>
        <w:spacing w:after="200"/>
      </w:pPr>
      <w:r>
        <w:rPr>
          <w:b/>
          <w:bCs/>
        </w:rPr>
        <w:t xml:space="preserve">EHR record: </w:t>
      </w:r>
      <w:r>
        <w:t xml:space="preserve">Victoria E. Lambert · MR# MR64071 · General Hospital</w:t>
      </w:r>
    </w:p>
    <w:p>
      <w:pPr>
        <w:spacing w:after="120" w:line="276"/>
      </w:pPr>
      <w:r>
        <w:rPr>
          <w:b/>
          <w:bCs/>
        </w:rPr>
        <w:t xml:space="preserve">For faculty use. </w:t>
      </w:r>
      <w:r>
        <w:t xml:space="preserve">Answers below are based on the CodeLab record for this activity, with dates of service in September 2026 (ICD-10-CM FY2026, April 1, 2026 update, and the FY2026 Official Guidelines). Accept well-reasoned alternatives. Verify code assignments, guideline citations and any ICD-10-PCS, MS-DRG or Coding Clinic statements against the current official code books and guidance before grading, and update the key when a new code set takes effect.</w:t>
      </w:r>
    </w:p>
    <w:p>
      <w:pPr>
        <w:pStyle w:val="Heading2"/>
      </w:pPr>
      <w:r>
        <w:t xml:space="preserve">Expected answers</w:t>
      </w:r>
    </w:p>
    <w:p>
      <w:pPr>
        <w:pStyle w:val="ListParagraph"/>
        <w:numPr>
          <w:ilvl w:val="0"/>
          <w:numId w:val="2"/>
        </w:numPr>
        <w:spacing w:after="80"/>
      </w:pPr>
      <w:r>
        <w:t xml:space="preserve">ICD-10-CM: K80.12 Calculus of gallbladder with acute and chronic cholecystitis without obstruction (pathology documents acute and chronic; the surgeon's discharge summary agrees) — accept K80.00 Calculus of gallbladder with acute cholecystitis without obstruction only if the student uses the operative diagnosis alone and explains why; K82.A1 Gangrene of gallbladder in cholecystitis (Use additional code note at K80.1 for gangrene; K82.A has a Code first note for the type of cholecystitis, so K80.12 is sequenced first); Z53.31 Laparoscopic surgical procedure converted to open procedure; E66.9 or E66.811 (obesity class 1 if BMI 34 and documented as class 1; "obesity, BMI 34" without class = E66.9) + Z68.34 BMI 34.0-34.9, adult; Z91.040 Latex allergy status.</w:t>
      </w:r>
    </w:p>
    <w:p>
      <w:pPr>
        <w:pStyle w:val="ListParagraph"/>
        <w:numPr>
          <w:ilvl w:val="0"/>
          <w:numId w:val="2"/>
        </w:numPr>
        <w:spacing w:after="80"/>
      </w:pPr>
      <w:r>
        <w:t xml:space="preserve">Coding the postoperative diagnosis: code the most definitive diagnosis after study (postoperative diagnosis/pathology confirmed by the provider). The pathology adds "chronic", which the attending repeated in the discharge summary, so K80.12 applies. Pathology alone without provider confirmation would need a query.</w:t>
      </w:r>
    </w:p>
    <w:p>
      <w:pPr>
        <w:pStyle w:val="ListParagraph"/>
        <w:numPr>
          <w:ilvl w:val="0"/>
          <w:numId w:val="2"/>
        </w:numPr>
        <w:spacing w:after="80"/>
      </w:pPr>
      <w:r>
        <w:t xml:space="preserve">PCS: Cholecystectomy = 0FT40ZZ Resection of Gallbladder, Open Approach (the procedure was completed open). Drain: 0W9G00Z Drainage of Peritoneal Cavity with Drainage Device, Open Approach — accept "not coded" with the explanation that a drain placed at the operative site at the end of surgery is often considered integral; facility policy and Coding Clinic guidance vary (verify). The best answer explains the decision.</w:t>
      </w:r>
    </w:p>
    <w:p>
      <w:pPr>
        <w:pStyle w:val="ListParagraph"/>
        <w:numPr>
          <w:ilvl w:val="0"/>
          <w:numId w:val="2"/>
        </w:numPr>
        <w:spacing w:after="80"/>
      </w:pPr>
      <w:r>
        <w:t xml:space="preserve">Conversion: ICD-10-CM Z53.31 identifies the converted procedure; ICD-10-PCS codes only the approach used to complete the procedure (Open, character 5 = 0). The laparoscopic portion is not coded separately as a laparoscopic resection.</w:t>
      </w:r>
    </w:p>
    <w:p>
      <w:pPr>
        <w:pStyle w:val="ListParagraph"/>
        <w:numPr>
          <w:ilvl w:val="0"/>
          <w:numId w:val="2"/>
        </w:numPr>
        <w:spacing w:after="80"/>
      </w:pPr>
      <w:r>
        <w:t xml:space="preserve">Critical thinking: Removal of a drain is not coded when the drain is removed without incision at the bedside: it is considered integral to care (removal of a drainage device without an incision is coded only in specific circumstances per Coding Clinic; most facilities do not code it).</w:t>
      </w:r>
    </w:p>
    <w:p>
      <w:pPr>
        <w:pStyle w:val="Heading2"/>
      </w:pPr>
      <w:r>
        <w:t xml:space="preserve">Questions covered</w:t>
      </w:r>
    </w:p>
    <w:p>
      <w:pPr>
        <w:keepNext/>
        <w:spacing w:after="100" w:before="200"/>
      </w:pPr>
      <w:r>
        <w:rPr>
          <w:b/>
          <w:bCs/>
          <w:color w:val="1D5C8F"/>
        </w:rPr>
        <w:t xml:space="preserve">1. </w:t>
      </w:r>
      <w:r>
        <w:t xml:space="preserve">Assign the ICD-10-CM codes.</w:t>
      </w:r>
    </w:p>
    <w:p>
      <w:pPr>
        <w:keepNext/>
        <w:spacing w:after="100" w:before="200"/>
      </w:pPr>
      <w:r>
        <w:rPr>
          <w:b/>
          <w:bCs/>
          <w:color w:val="1D5C8F"/>
        </w:rPr>
        <w:t xml:space="preserve">2. </w:t>
      </w:r>
      <w:r>
        <w:t xml:space="preserve">The postoperative diagnosis (acute gangrenous calculous cholecystitis) differs from the preoperative diagnosis. Which do you code, and does the pathology report of "acute and chronic cholecystitis" change the code? Open category K80 in the Code book.</w:t>
      </w:r>
    </w:p>
    <w:p>
      <w:pPr>
        <w:keepNext/>
        <w:spacing w:after="100" w:before="200"/>
      </w:pPr>
      <w:r>
        <w:rPr>
          <w:b/>
          <w:bCs/>
          <w:color w:val="1D5C8F"/>
        </w:rPr>
        <w:t xml:space="preserve">3. </w:t>
      </w:r>
      <w:r>
        <w:t xml:space="preserve">Assign the ICD-10-PCS code(s).</w:t>
      </w:r>
    </w:p>
    <w:p>
      <w:pPr>
        <w:keepNext/>
        <w:spacing w:after="100" w:before="200"/>
      </w:pPr>
      <w:r>
        <w:rPr>
          <w:b/>
          <w:bCs/>
          <w:color w:val="1D5C8F"/>
        </w:rPr>
        <w:t xml:space="preserve">4. </w:t>
      </w:r>
      <w:r>
        <w:t xml:space="preserve">How is the conversion from laparoscopic to open shown in ICD-10-CM and ICD-10-PCS?</w:t>
      </w:r>
    </w:p>
    <w:p>
      <w:pPr>
        <w:keepNext/>
        <w:spacing w:after="100" w:before="200"/>
      </w:pPr>
      <w:r>
        <w:rPr>
          <w:b/>
          <w:bCs/>
          <w:color w:val="1D5C8F"/>
        </w:rPr>
        <w:t xml:space="preserve">5. </w:t>
      </w:r>
      <w:r>
        <w:t xml:space="preserve">The drain was removed before discharge. Is its removal coded? Why or why not?</w:t>
      </w:r>
      <w:r>
        <w:rPr>
          <w:i/>
          <w:iCs/>
          <w:color w:val="586972"/>
        </w:rPr>
        <w:t xml:space="preserve"> (open response — grade on reasoning and use of evidence from the record)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bCs/>
        <w:color w:val="B42318"/>
        <w:sz w:val="16"/>
        <w:szCs w:val="16"/>
      </w:rPr>
      <w:t xml:space="preserve">	FACULTY ANSWER KEY —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from an Operative Report: Converted Cholecystectomy — Answer key</dc:title>
  <dc:creator>CodeLab</dc:creator>
  <cp:lastModifiedBy>Un-named</cp:lastModifiedBy>
  <cp:revision>1</cp:revision>
  <dcterms:created xsi:type="dcterms:W3CDTF">2026-10-22T20:04:23.261Z</dcterms:created>
  <dcterms:modified xsi:type="dcterms:W3CDTF">2026-10-22T20:04:23.261Z</dcterms:modified>
</cp:coreProperties>
</file>

<file path=docProps/custom.xml><?xml version="1.0" encoding="utf-8"?>
<Properties xmlns="http://schemas.openxmlformats.org/officeDocument/2006/custom-properties" xmlns:vt="http://schemas.openxmlformats.org/officeDocument/2006/docPropsVTypes"/>
</file>