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Comprehensive Inpatient Case: Acute Ischemic Stroke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Advanced · Inpatient coding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Raymond G. Ellis · MR# MR29815 · General Hospital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Codes (POA): I63.412 Cerebral infarction due to embolism of left middle cerebral artery (principal, Y); G81.91 Hemiplegia, unspecified affecting right dominant side (Y); R47.01 Aphasia (Y); R13.12 Dysphagia, oropharyngeal phase (Y); R29.712 NIHSS score 12 (Y); I48.0 Paroxysmal atrial fibrillation (Y); I10 Essential hypertension (Y); E78.5 Hyperlipidemia, unspecified (Y); F17.210 Nicotine dependence, cigarettes, uncomplicated (Y).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Notes: I63 "Use additional code, if known, to indicate NIHSS score (R29.7-)"; I60-I69 block "Use additional code to identify presence of hypertension (I10-I1A)" and tobacco dependence (F17.-); I63 also lists Z92.82 for tPA given at a different facility (not applicable).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NIHSS: yes. Guideline I.B.14 allows the NIHSS to be documented by clinicians other than the provider. Code the initial score documented (Chapter 18 NIHSS guideline, I.C.18: at a minimum report the initial score documented; NIHSS 12 at 08:00), not the discharge score of 6. POA follows the stroke (Y).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Z92.82 is only for tPA given at a different facility within 24 hours before admission. Here alteplase was given in this hospital's ED, so the procedure is coded instead: 3E03317 Introduction of Other Thrombolytic into Peripheral Vein, Percutaneous Approach — 3 Administration, E Physiological Systems and Anatomical Regions, 0 Introduction, 3 Peripheral Vein, 3 Percutaneous, 1 Thrombolytic, 7 Other Thrombolytic.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Acute vs sequela: during the acute stroke admission, deficits are coded with codes for the acute manifestations (G81.9-, R47.01, R13.1-); I69 codes are for sequelae after the acute phase (Guideline I.C.9.d) and are not used for the initial episode of care.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At the inpatient rehabilitation facility, the acute phase is over; the residual deficits are coded with I69.351, I69.320 (aphasia following cerebral infarction), I69.391 + R13.12, etc., according to the IRF's own guidelines and the reason for admission.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Assign all ICD-10-CM codes in sequence, with POA indicators.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Open I63.412 in the Code book and read every note, including those from higher levels. List the notes that led you to add a code.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The NIHSS was documented by a nurse. Can it be coded? Which NIHSS score is coded if more than one is documented?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Is Z92.82 assigned? Explain. What is the ICD-10-PCS code for the alteplase, and what does each character mean?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5. </w:t>
      </w:r>
      <w:r>
        <w:t xml:space="preserve">Why are the hemiparesis and aphasia coded with G81.91 and R47.01 here, instead of I69 codes?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6. </w:t>
      </w:r>
      <w:r>
        <w:t xml:space="preserve">The patient will be admitted to an inpatient rehabilitation facility tomorrow for the residual deficits. How will his stroke be coded there, and why?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Comprehensive Inpatient Case: Acute Ischemic Stroke — Answer key</dc:title>
  <dc:creator>CodeLab</dc:creator>
  <cp:lastModifiedBy>Un-named</cp:lastModifiedBy>
  <cp:revision>1</cp:revision>
  <dcterms:created xsi:type="dcterms:W3CDTF">2026-10-22T20:04:23.209Z</dcterms:created>
  <dcterms:modified xsi:type="dcterms:W3CDTF">2026-10-22T20:04:23.209Z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