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Diabetes Mellitus with Complications</w:t>
      </w:r>
    </w:p>
    <w:p>
      <w:pPr>
        <w:spacing w:after="120" w:line="276"/>
      </w:pPr>
      <w:r>
        <w:rPr>
          <w:color w:val="586972"/>
          <w:sz w:val="19"/>
          <w:szCs w:val="19"/>
        </w:rPr>
        <w:t xml:space="preserve">All levels · Chapter-specific coding</w:t>
      </w:r>
    </w:p>
    <w:p>
      <w:pPr>
        <w:spacing w:after="200"/>
      </w:pPr>
      <w:r>
        <w:rPr>
          <w:b/>
          <w:bCs/>
        </w:rPr>
        <w:t xml:space="preserve">EHR record: </w:t>
      </w:r>
      <w:r>
        <w:t xml:space="preserve">Teresa L. Nguyen · MR# CC46220 · Central Clinic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Teresa L. Nguyen: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an endocrinology visit for type 2 diabetes with hyperglycemia, polyneuropathy, retinopathy and a diabetic foot ulcer, on both insulin and an oral drug.</w:t>
      </w:r>
    </w:p>
    <w:p>
      <w:pPr>
        <w:spacing w:after="120" w:line="276"/>
      </w:pPr>
      <w:r>
        <w:t xml:space="preserve">Diabetes codes are combination codes: the category identifies the type of diabetes and the 4th to 6th (and sometimes 7th) characters identify each complication. Assign as many codes from category E11 as are needed to describe all the complications documented, then add the codes the "Use additional code" notes require.</w:t>
      </w:r>
    </w:p>
    <w:p>
      <w:pPr>
        <w:pStyle w:val="Heading2"/>
      </w:pPr>
      <w:r>
        <w:t xml:space="preserve">Questions</w:t>
      </w:r>
    </w:p>
    <w:p>
      <w:pPr>
        <w:keepNext/>
        <w:spacing w:after="100" w:before="200"/>
      </w:pPr>
      <w:r>
        <w:rPr>
          <w:b/>
          <w:bCs/>
          <w:color w:val="1D5C8F"/>
        </w:rPr>
        <w:t xml:space="preserve">1. </w:t>
      </w:r>
      <w:r>
        <w:t xml:space="preserve">Code each diabetic complication documented in the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Complication</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How you found it (Index path or Tabular note)</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Poorly controlled with hyperglycemia</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Peripheral polyneuropathy</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Foot ulcer, left heel, limited to breakdown of skin (two codes)</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Mild nonproliferative retinopathy, bilateral, no macular edema</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Code E11.329 needs one more character. Open it in the Code book. What does the 7th character describe, and which value applies?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The patient takes insulin and metformin. Which Z code(s) are assigned and why? What would change if she took only metformin and an injectable GLP-1 drug?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List every code for this visit in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"Uncontrolled" and "poorly controlled" mean different things in ICD-10-CM. Explain how each is coded and when a coder should query the provider.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Assign multiple diabetes combination codes</w:t>
      </w:r>
    </w:p>
    <w:p>
      <w:pPr>
        <w:pStyle w:val="ListParagraph"/>
        <w:numPr>
          <w:ilvl w:val="0"/>
          <w:numId w:val="3"/>
        </w:numPr>
        <w:spacing w:after="80"/>
      </w:pPr>
      <w:r>
        <w:t xml:space="preserve">Apply 7th characters for laterality in retinopathy codes</w:t>
      </w:r>
    </w:p>
    <w:p>
      <w:pPr>
        <w:pStyle w:val="ListParagraph"/>
        <w:numPr>
          <w:ilvl w:val="0"/>
          <w:numId w:val="3"/>
        </w:numPr>
        <w:spacing w:after="80"/>
      </w:pPr>
      <w:r>
        <w:t xml:space="preserve">Assign Z codes for long-term drug therapy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Chapter-specific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Diabetes Mellitus with Complications</dc:title>
  <dc:creator>CodeLab</dc:creator>
  <cp:lastModifiedBy>Un-named</cp:lastModifiedBy>
  <cp:revision>1</cp:revision>
  <dcterms:created xsi:type="dcterms:W3CDTF">2026-10-22T20:04:22.802Z</dcterms:created>
  <dcterms:modified xsi:type="dcterms:W3CDTF">2026-10-22T20:04:22.802Z</dcterms:modified>
</cp:coreProperties>
</file>

<file path=docProps/custom.xml><?xml version="1.0" encoding="utf-8"?>
<Properties xmlns="http://schemas.openxmlformats.org/officeDocument/2006/custom-properties" xmlns:vt="http://schemas.openxmlformats.org/officeDocument/2006/docPropsVTypes"/>
</file>