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Diabetes Mellitus with Complications</w:t>
      </w:r>
    </w:p>
    <w:p>
      <w:pPr>
        <w:spacing w:after="120" w:line="276"/>
      </w:pPr>
      <w:r>
        <w:rPr>
          <w:color w:val="586972"/>
          <w:sz w:val="19"/>
          <w:szCs w:val="19"/>
        </w:rPr>
        <w:t xml:space="preserve">All levels · Chapter-specific coding · Answer key</w:t>
      </w:r>
    </w:p>
    <w:p>
      <w:pPr>
        <w:spacing w:after="200"/>
      </w:pPr>
      <w:r>
        <w:rPr>
          <w:b/>
          <w:bCs/>
        </w:rPr>
        <w:t xml:space="preserve">EHR record: </w:t>
      </w:r>
      <w:r>
        <w:t xml:space="preserve">Teresa L. Nguyen · MR# CC46220 · Central Clinic</w:t>
      </w:r>
    </w:p>
    <w:p>
      <w:pPr>
        <w:spacing w:after="120" w:line="276"/>
      </w:pPr>
      <w:r>
        <w:rPr>
          <w:b/>
          <w:bCs/>
        </w:rPr>
        <w:t xml:space="preserve">For faculty use. </w:t>
      </w:r>
      <w:r>
        <w:t xml:space="preserve">Answers below are based on the CodeLab record for this activity, with dates of service in September 2026 (ICD-10-CM FY2026, April 1, 2026 update, and the FY2026 Official Guidelines). Accept well-reasoned alternatives. Verify code assignments, guideline citations and any ICD-10-PCS, MS-DRG or Coding Clinic statements against the current official code books and guidance before grading, and update the key when a new code set takes effect.</w:t>
      </w:r>
    </w:p>
    <w:p>
      <w:pPr>
        <w:pStyle w:val="Heading2"/>
      </w:pPr>
      <w:r>
        <w:t xml:space="preserve">Expected answers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Hyperglycemia: E11.65 Type 2 DM with hyperglycemia (Index: Diabetes, type 2, with hyperglycemia; "poorly controlled" is indexed to "with hyperglycemia").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Polyneuropathy: E11.42 Type 2 DM with diabetic polyneuropathy (Index: Diabetes, type 2, with polyneuropathy).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 ulcer: E11.621 Type 2 DM with foot ulcer + L97.421 Non-pressure chronic ulcer of left heel and midfoot limited to breakdown of skin (Use additional code at E11.621 for the site of ulcer L97.4-, L97.5-).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Retinopathy: E11.3293 Type 2 DM with mild nonproliferative diabetic retinopathy without macular edema, bilateral. The 7th character identifies laterality: 1 right, 2 left, 3 bilateral, 9 unspecified eye.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Drug therapy: Z79.4 Long term (current) use of insulin AND Z79.84 Long term (current) use of oral hypoglycemic drugs. Guideline I.C.4.a.3: if the patient is treated with both insulin and an oral drug, both codes are assigned. With metformin + GLP-1 injectable only: Z79.84 and Z79.85 Long-term (current) use of injectable non-insulin antidiabetic drugs.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Sequence (reason for visit = diabetes follow-up with new ulcer): E11.621, L97.421, E11.65, E11.42, E11.3293, Z79.4, Z79.84. Any E11 code may be first-listed when the visit addresses the diabetes as a whole; the L97 code must directly follow E11.621. Accept E11.65 first with justification.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thinking: "Poorly controlled" or "out of control" is coded by type with hyperglycemia (E11.65) unless hypoglycemia is documented. "Uncontrolled" can mean either hyperglycemia or hypoglycemia; the Index directs the coder to code by type with hyperglycemia or hypoglycemia according to documentation, so if the record does not say which, query the provider.</w:t>
      </w:r>
    </w:p>
    <w:p>
      <w:pPr>
        <w:pStyle w:val="Heading2"/>
      </w:pPr>
      <w:r>
        <w:t xml:space="preserve">Questions covered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1. </w:t>
      </w:r>
      <w:r>
        <w:t xml:space="preserve">Code each diabetic complication documented in the Assessment.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2. </w:t>
      </w:r>
      <w:r>
        <w:t xml:space="preserve">Code E11.329 needs one more character. Open it in the Code book. What does the 7th character describe, and which value applies?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3. </w:t>
      </w:r>
      <w:r>
        <w:t xml:space="preserve">The patient takes insulin and metformin. Which Z code(s) are assigned and why? What would change if she took only metformin and an injectable GLP-1 drug?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4. </w:t>
      </w:r>
      <w:r>
        <w:t xml:space="preserve">List every code for this visit in order.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5. </w:t>
      </w:r>
      <w:r>
        <w:t xml:space="preserve">"Uncontrolled" and "poorly controlled" mean different things in ICD-10-CM. Explain how each is coded and when a coder should query the provider.</w:t>
      </w:r>
      <w:r>
        <w:rPr>
          <w:i/>
          <w:iCs/>
          <w:color w:val="586972"/>
        </w:rPr>
        <w:t xml:space="preserve"> (open response — grade on reasoning and use of evidence from the record)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training record for education only. Codes: ICD-10-CM FY2026 (April 1, 2026).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22A" w:sz="6" w:space="4"/>
      </w:pBdr>
      <w:tabs>
        <w:tab w:val="right" w:pos="10080"/>
      </w:tabs>
    </w:pPr>
    <w:r>
      <w:rPr>
        <w:b/>
        <w:bCs/>
        <w:color w:val="1D5C8F"/>
        <w:sz w:val="16"/>
        <w:szCs w:val="16"/>
      </w:rPr>
      <w:t xml:space="preserve">CodeLab</w:t>
    </w:r>
    <w:r>
      <w:rPr>
        <w:color w:val="1D5C8F"/>
        <w:sz w:val="16"/>
        <w:szCs w:val="16"/>
      </w:rPr>
      <w:t xml:space="preserve"> · </w:t>
    </w:r>
    <w:r>
      <w:rPr>
        <w:b/>
        <w:bCs/>
        <w:color w:val="1D5C8F"/>
        <w:sz w:val="16"/>
        <w:szCs w:val="16"/>
      </w:rPr>
      <w:t xml:space="preserve">ICD-10 Coding Practicum</w:t>
    </w:r>
    <w:r>
      <w:rPr>
        <w:b/>
        <w:bCs/>
        <w:color w:val="B42318"/>
        <w:sz w:val="16"/>
        <w:szCs w:val="16"/>
      </w:rPr>
      <w:t xml:space="preserve">	FACULTY ANSWER KEY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5C8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Diabetes Mellitus with Complications — Answer key</dc:title>
  <dc:creator>CodeLab</dc:creator>
  <cp:lastModifiedBy>Un-named</cp:lastModifiedBy>
  <cp:revision>1</cp:revision>
  <dcterms:created xsi:type="dcterms:W3CDTF">2026-10-22T20:04:22.803Z</dcterms:created>
  <dcterms:modified xsi:type="dcterms:W3CDTF">2026-10-22T20:04:22.803Z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