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Hypertension with Heart Failure and Chronic Kidney Disease</w:t>
      </w:r>
    </w:p>
    <w:p>
      <w:pPr>
        <w:spacing w:after="120" w:line="276"/>
      </w:pPr>
      <w:r>
        <w:rPr>
          <w:color w:val="586972"/>
          <w:sz w:val="19"/>
          <w:szCs w:val="19"/>
        </w:rPr>
        <w:t xml:space="preserve">Intermediate · Chapter-specific coding · Answer key</w:t>
      </w:r>
    </w:p>
    <w:p>
      <w:pPr>
        <w:spacing w:after="200"/>
      </w:pPr>
      <w:r>
        <w:rPr>
          <w:b/>
          <w:bCs/>
        </w:rPr>
        <w:t xml:space="preserve">EHR record: </w:t>
      </w:r>
      <w:r>
        <w:t xml:space="preserve">Franklin E. Doyle · MR# MR80215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Combination code: I13.0 Hypertensive heart and chronic kidney disease with heart failure and stage 1 through stage 4 CKD, or unspecified CKD. Use additional code to identify type of heart failure (I50.-) and to identify stage of CKD (N18.1-N18.4, N18.9).</w:t>
      </w:r>
    </w:p>
    <w:p>
      <w:pPr>
        <w:pStyle w:val="ListParagraph"/>
        <w:numPr>
          <w:ilvl w:val="0"/>
          <w:numId w:val="2"/>
        </w:numPr>
        <w:spacing w:after="80"/>
      </w:pPr>
      <w:r>
        <w:t xml:space="preserve">Codes: I13.0 (principal, POA Y); I50.33 Acute on chronic diastolic (congestive) heart failure (Y); N18.31 CKD stage 3a (Y); I48.21 Permanent atrial fibrillation (Y); Z79.01 Long term (current) use of anticoagulants (exempt); E66.811 Obesity, class 1 (Y); Z68.33 BMI 33.0-33.9, adult (exempt). Optional: Z88.8 Allergy status to other drugs, medicaments and biological substances for the ACE inhibitor angioedema (accept if listed).</w:t>
      </w:r>
    </w:p>
    <w:p>
      <w:pPr>
        <w:pStyle w:val="ListParagraph"/>
        <w:numPr>
          <w:ilvl w:val="0"/>
          <w:numId w:val="2"/>
        </w:numPr>
        <w:spacing w:after="80"/>
      </w:pPr>
      <w:r>
        <w:t xml:space="preserve">I50.33: diastolic (heart failure with preserved ejection fraction is coded as diastolic heart failure, per Coding Clinic advice and the Index entry Failure, heart, preserved ejection fraction) and acute on chronic (known chronic HFpEF since 2025, now acutely decompensated with weight gain, congestion and IV diuresis).</w:t>
      </w:r>
    </w:p>
    <w:p>
      <w:pPr>
        <w:pStyle w:val="ListParagraph"/>
        <w:numPr>
          <w:ilvl w:val="0"/>
          <w:numId w:val="2"/>
        </w:numPr>
        <w:spacing w:after="80"/>
      </w:pPr>
      <w:r>
        <w:t xml:space="preserve">BMI: Z68 codes may be assigned from documentation by clinicians other than the patient's provider (for example a dietitian), but the associated diagnosis (obesity) must be documented by the provider, and BMI is reported only as a secondary code when it meets the definition of a reportable diagnosis (Guideline I.B.14, I.C.21.c.3).</w:t>
      </w:r>
    </w:p>
    <w:p>
      <w:pPr>
        <w:pStyle w:val="ListParagraph"/>
        <w:numPr>
          <w:ilvl w:val="0"/>
          <w:numId w:val="2"/>
        </w:numPr>
        <w:spacing w:after="80"/>
      </w:pPr>
      <w:r>
        <w:t xml:space="preserve">Critical thinking: I13.0 tells us heart failure is present but not its type or acuity; the Use additional code note requires I50.- to specify it (and N18.- for the CKD stage). Guideline I.C.9.a.3 requires the I13 combination code (not separate I11/I12 codes); the combination code identifying the hypertensive etiology is sequenced first when the admission is for the hypertensive heart failure, followed by I50.33 and N18.31.</w:t>
      </w:r>
    </w:p>
    <w:p>
      <w:pPr>
        <w:pStyle w:val="Heading2"/>
      </w:pPr>
      <w:r>
        <w:t xml:space="preserve">Questions covered</w:t>
      </w:r>
    </w:p>
    <w:p>
      <w:pPr>
        <w:keepNext/>
        <w:spacing w:after="100" w:before="200"/>
      </w:pPr>
      <w:r>
        <w:rPr>
          <w:b/>
          <w:bCs/>
          <w:color w:val="1D5C8F"/>
        </w:rPr>
        <w:t xml:space="preserve">1. </w:t>
      </w:r>
      <w:r>
        <w:t xml:space="preserve">Which combination code captures the hypertension, heart failure and CKD together? Write the code, its title and the two "Use additional code" instructions you found at it.</w:t>
      </w:r>
    </w:p>
    <w:p>
      <w:pPr>
        <w:keepNext/>
        <w:spacing w:after="100" w:before="200"/>
      </w:pPr>
      <w:r>
        <w:rPr>
          <w:b/>
          <w:bCs/>
          <w:color w:val="1D5C8F"/>
        </w:rPr>
        <w:t xml:space="preserve">2. </w:t>
      </w:r>
      <w:r>
        <w:t xml:space="preserve">Assign all codes for the admission in order.</w:t>
      </w:r>
    </w:p>
    <w:p>
      <w:pPr>
        <w:keepNext/>
        <w:spacing w:after="100" w:before="200"/>
      </w:pPr>
      <w:r>
        <w:rPr>
          <w:b/>
          <w:bCs/>
          <w:color w:val="1D5C8F"/>
        </w:rPr>
        <w:t xml:space="preserve">3. </w:t>
      </w:r>
      <w:r>
        <w:t xml:space="preserve">Why is I50.33 used rather than I50.32 or I50.31? What in the record supports "acute on chronic"?</w:t>
      </w:r>
    </w:p>
    <w:p>
      <w:pPr>
        <w:keepNext/>
        <w:spacing w:after="100" w:before="200"/>
      </w:pPr>
      <w:r>
        <w:rPr>
          <w:b/>
          <w:bCs/>
          <w:color w:val="1D5C8F"/>
        </w:rPr>
        <w:t xml:space="preserve">4. </w:t>
      </w:r>
      <w:r>
        <w:t xml:space="preserve">The BMI was documented by the physician here. Explain the rule for coding BMI and who may document it.</w:t>
      </w:r>
    </w:p>
    <w:p>
      <w:pPr>
        <w:keepNext/>
        <w:spacing w:after="100" w:before="200"/>
      </w:pPr>
      <w:r>
        <w:rPr>
          <w:b/>
          <w:bCs/>
          <w:color w:val="1D5C8F"/>
        </w:rPr>
        <w:t xml:space="preserve">5. </w:t>
      </w:r>
      <w:r>
        <w:t xml:space="preserve">I13.0 already says "with heart failure". Why must I50.33 still be reported, and which of the two is sequenced first for this admission?</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 with Heart Failure and Chronic Kidney Disease — Answer key</dc:title>
  <dc:creator>CodeLab</dc:creator>
  <cp:lastModifiedBy>Un-named</cp:lastModifiedBy>
  <cp:revision>1</cp:revision>
  <dcterms:created xsi:type="dcterms:W3CDTF">2026-10-22T20:04:22.829Z</dcterms:created>
  <dcterms:modified xsi:type="dcterms:W3CDTF">2026-10-22T20:04:22.829Z</dcterms:modified>
</cp:coreProperties>
</file>

<file path=docProps/custom.xml><?xml version="1.0" encoding="utf-8"?>
<Properties xmlns="http://schemas.openxmlformats.org/officeDocument/2006/custom-properties" xmlns:vt="http://schemas.openxmlformats.org/officeDocument/2006/docPropsVTypes"/>
</file>