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Neoplasms: Chemotherapy Encounters and Anemia</w:t>
      </w:r>
    </w:p>
    <w:p>
      <w:pPr>
        <w:spacing w:after="120" w:line="276"/>
      </w:pPr>
      <w:r>
        <w:rPr>
          <w:color w:val="586972"/>
          <w:sz w:val="19"/>
          <w:szCs w:val="19"/>
        </w:rPr>
        <w:t xml:space="preserve">Intermediate · Chapter-specific coding</w:t>
      </w:r>
    </w:p>
    <w:p>
      <w:pPr>
        <w:spacing w:after="200"/>
      </w:pPr>
      <w:r>
        <w:rPr>
          <w:b/>
          <w:bCs/>
        </w:rPr>
        <w:t xml:space="preserve">EHR record: </w:t>
      </w:r>
      <w:r>
        <w:t xml:space="preserve">Carmen J. Ortiz · MR# MR49052 · General Hospital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record for Carmen J. Ortiz: Overview, Problems, Vitals, Orders, Meds, Notes, Labs and the Account tabs. Code from the provider documentation in the Notes, not from the problem list.</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Code two encounters for a patient with metastatic breast cancer: an outpatient chemotherapy visit and an admission for anemia caused by the chemotherapy.</w:t>
      </w:r>
    </w:p>
    <w:p>
      <w:pPr>
        <w:spacing w:after="120" w:line="276"/>
      </w:pPr>
      <w:r>
        <w:t xml:space="preserve">Neoplasm coding depends on the reason for the encounter. When the encounter is solely for chemotherapy, the Z51.- code is first. When the admission is for a complication such as anemia, Guideline I.C.2.c tells you whether the anemia or the cancer is sequenced first. This record contains both encounters.</w:t>
      </w:r>
    </w:p>
    <w:p>
      <w:pPr>
        <w:pStyle w:val="Heading2"/>
      </w:pPr>
      <w:r>
        <w:t xml:space="preserve">Questions</w:t>
      </w:r>
    </w:p>
    <w:p>
      <w:pPr>
        <w:keepNext/>
        <w:spacing w:after="100" w:before="200"/>
      </w:pPr>
      <w:r>
        <w:rPr>
          <w:b/>
          <w:bCs/>
          <w:color w:val="1D5C8F"/>
        </w:rPr>
        <w:t xml:space="preserve">1. </w:t>
      </w:r>
      <w:r>
        <w:t xml:space="preserve">Outpatient infusion visit 09/02/2026: assign the codes in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98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49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Why</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Use the Neoplasm Table in your code book to find the code for the bone metastases. Which column did you use, and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Open category Z17 in the Code book. How many receptor-status codes does this patient need, and which 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4. </w:t>
      </w:r>
      <w:r>
        <w:t xml:space="preserve">Inpatient admission 09/10-09/11/2026: assign the diagnosis codes in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980"/>
      </w:tblGrid>
      <w:tr>
        <w:trPr>
          <w:cantSplit/>
          <w:tblHeader/>
        </w:trPr>
        <w:tc>
          <w:tcPr>
            <w:tcW w:type="dxa" w:w="15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Code</w:t>
            </w:r>
          </w:p>
        </w:tc>
        <w:tc>
          <w:tcPr>
            <w:tcW w:type="dxa" w:w="36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Title</w:t>
            </w:r>
          </w:p>
        </w:tc>
        <w:tc>
          <w:tcPr>
            <w:tcW w:type="dxa" w:w="498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Why</w:t>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15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3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49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5. </w:t>
      </w:r>
      <w:r>
        <w:t xml:space="preserve">Open D63.0 and D64.81 in the Code book. Why is D63.0 not correct here? What would make it correct?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6. </w:t>
      </w:r>
      <w:r>
        <w:t xml:space="preserve">Which ICD-10-PCS code describes the transfusion? Name the section and root operation.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7. </w:t>
      </w:r>
      <w:r>
        <w:t xml:space="preserve">The 7th character of the T45.1X5 code is "A". Why is it "A" when this is the third cycle of chemotherapy?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Sequence neoplasm and chemotherapy encounter codes</w:t>
      </w:r>
    </w:p>
    <w:p>
      <w:pPr>
        <w:pStyle w:val="ListParagraph"/>
        <w:numPr>
          <w:ilvl w:val="0"/>
          <w:numId w:val="3"/>
        </w:numPr>
        <w:spacing w:after="80"/>
      </w:pPr>
      <w:r>
        <w:t xml:space="preserve">Use the Neoplasm Table for secondary sites</w:t>
      </w:r>
    </w:p>
    <w:p>
      <w:pPr>
        <w:pStyle w:val="ListParagraph"/>
        <w:numPr>
          <w:ilvl w:val="0"/>
          <w:numId w:val="3"/>
        </w:numPr>
        <w:spacing w:after="80"/>
      </w:pPr>
      <w:r>
        <w:t xml:space="preserve">Code anemia due to chemotherapy with the adverse effect code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Chapter-specific coding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Neoplasms: Chemotherapy Encounters and Anemia</dc:title>
  <dc:creator>CodeLab</dc:creator>
  <cp:lastModifiedBy>Un-named</cp:lastModifiedBy>
  <cp:revision>1</cp:revision>
  <dcterms:created xsi:type="dcterms:W3CDTF">2026-10-22T20:04:22.930Z</dcterms:created>
  <dcterms:modified xsi:type="dcterms:W3CDTF">2026-10-22T20:04:22.930Z</dcterms:modified>
</cp:coreProperties>
</file>

<file path=docProps/custom.xml><?xml version="1.0" encoding="utf-8"?>
<Properties xmlns="http://schemas.openxmlformats.org/officeDocument/2006/custom-properties" xmlns:vt="http://schemas.openxmlformats.org/officeDocument/2006/docPropsVTypes"/>
</file>