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Neoplasms: Chemotherapy Encounters and Anemia</w:t>
      </w:r>
    </w:p>
    <w:p>
      <w:pPr>
        <w:spacing w:after="120" w:line="276"/>
      </w:pPr>
      <w:r>
        <w:rPr>
          <w:color w:val="586972"/>
          <w:sz w:val="19"/>
          <w:szCs w:val="19"/>
        </w:rPr>
        <w:t xml:space="preserve">Intermediate · Chapter-specific coding · Answer key</w:t>
      </w:r>
    </w:p>
    <w:p>
      <w:pPr>
        <w:spacing w:after="200"/>
      </w:pPr>
      <w:r>
        <w:rPr>
          <w:b/>
          <w:bCs/>
        </w:rPr>
        <w:t xml:space="preserve">EHR record: </w:t>
      </w:r>
      <w:r>
        <w:t xml:space="preserve">Carmen J. Ortiz · MR# MR49052 · General Hospital</w:t>
      </w:r>
    </w:p>
    <w:p>
      <w:pPr>
        <w:spacing w:after="120" w:line="276"/>
      </w:pPr>
      <w:r>
        <w:rPr>
          <w:b/>
          <w:bCs/>
        </w:rPr>
        <w:t xml:space="preserve">For faculty use. </w:t>
      </w:r>
      <w:r>
        <w:t xml:space="preserve">Answers below are based on the CodeLab record for this activity, with dates of service in September 2026 (ICD-10-CM FY2026, April 1, 2026 update, and the FY2026 Official Guidelines). Accept well-reasoned alternatives. Verify code assignments, guideline citations and any ICD-10-PCS, MS-DRG or Coding Clinic statements against the current official code books and guidance before grading, and update the key when a new code set takes effect.</w:t>
      </w:r>
    </w:p>
    <w:p>
      <w:pPr>
        <w:pStyle w:val="Heading2"/>
      </w:pPr>
      <w:r>
        <w:t xml:space="preserve">Expected answers</w:t>
      </w:r>
    </w:p>
    <w:p>
      <w:pPr>
        <w:pStyle w:val="ListParagraph"/>
        <w:numPr>
          <w:ilvl w:val="0"/>
          <w:numId w:val="2"/>
        </w:numPr>
        <w:spacing w:after="80"/>
      </w:pPr>
      <w:r>
        <w:t xml:space="preserve">09/02 outpatient: Z51.11 Encounter for antineoplastic chemotherapy (first-listed, Guideline I.C.2.e.2); C50.412 Malignant neoplasm of upper-outer quadrant of left female breast; Z17.0 Estrogen receptor positive status [ER+], Z17.21 Progesterone receptor positive status and Z17.32 HER2 negative status (Use additional code at C50; the note at Z17 says to use one code for each receptor documented); C79.51 Secondary malignant neoplasm of bone. D64.81 may be added if the anemia was addressed (Hgb 9.8 noted only — not required).</w:t>
      </w:r>
    </w:p>
    <w:p>
      <w:pPr>
        <w:pStyle w:val="ListParagraph"/>
        <w:numPr>
          <w:ilvl w:val="0"/>
          <w:numId w:val="2"/>
        </w:numPr>
        <w:spacing w:after="80"/>
      </w:pPr>
      <w:r>
        <w:t xml:space="preserve">Neoplasm Table: Neoplasm, bone, vertebra (thoracic) → Malignant Secondary column = C79.51. "Metastatic to bone" means the bone is a secondary site.</w:t>
      </w:r>
    </w:p>
    <w:p>
      <w:pPr>
        <w:pStyle w:val="ListParagraph"/>
        <w:numPr>
          <w:ilvl w:val="0"/>
          <w:numId w:val="2"/>
        </w:numPr>
        <w:spacing w:after="80"/>
      </w:pPr>
      <w:r>
        <w:t xml:space="preserve">09/10 inpatient: D64.81 Anemia due to antineoplastic chemotherapy (principal); T45.1X5A Adverse effect of antineoplastic and immunosuppressive drugs, initial encounter; C50.412; C79.51; Z17.0; Z17.21; Z17.32. Guideline I.C.2.c.2: when the admission is for management of anemia associated with an adverse effect of chemotherapy and only the anemia is treated, the anemia code is sequenced first, followed by the T45.1X5- code and the neoplasm codes.</w:t>
      </w:r>
    </w:p>
    <w:p>
      <w:pPr>
        <w:pStyle w:val="ListParagraph"/>
        <w:numPr>
          <w:ilvl w:val="0"/>
          <w:numId w:val="2"/>
        </w:numPr>
        <w:spacing w:after="80"/>
      </w:pPr>
      <w:r>
        <w:t xml:space="preserve">D63.0 Anemia in neoplastic disease is for anemia caused by the cancer itself (it has "Code first neoplasm" and lists D64.81 as Excludes2 for chemo anemia). It would be correct if the provider documented the anemia as due to the malignancy (then the malignancy is sequenced first, followed by D63.0, Guideline I.C.2.c.1).</w:t>
      </w:r>
    </w:p>
    <w:p>
      <w:pPr>
        <w:pStyle w:val="ListParagraph"/>
        <w:numPr>
          <w:ilvl w:val="0"/>
          <w:numId w:val="2"/>
        </w:numPr>
        <w:spacing w:after="80"/>
      </w:pPr>
      <w:r>
        <w:t xml:space="preserve">Transfusion: 30233N1 Transfusion of Nonautologous Red Blood Cells into Peripheral Vein, Percutaneous Approach. Section 3 Administration, root operation Transfusion.</w:t>
      </w:r>
    </w:p>
    <w:p>
      <w:pPr>
        <w:pStyle w:val="ListParagraph"/>
        <w:numPr>
          <w:ilvl w:val="0"/>
          <w:numId w:val="2"/>
        </w:numPr>
        <w:spacing w:after="80"/>
      </w:pPr>
      <w:r>
        <w:t xml:space="preserve">Critical thinking: 7th character A is used for each encounter where the patient receives active treatment for the condition (here the adverse effect/anemia), not for the first time the drug was given (Guideline I.C.19.a).</w:t>
      </w:r>
    </w:p>
    <w:p>
      <w:pPr>
        <w:pStyle w:val="Heading2"/>
      </w:pPr>
      <w:r>
        <w:t xml:space="preserve">Questions covered</w:t>
      </w:r>
    </w:p>
    <w:p>
      <w:pPr>
        <w:keepNext/>
        <w:spacing w:after="100" w:before="200"/>
      </w:pPr>
      <w:r>
        <w:rPr>
          <w:b/>
          <w:bCs/>
          <w:color w:val="1D5C8F"/>
        </w:rPr>
        <w:t xml:space="preserve">1. </w:t>
      </w:r>
      <w:r>
        <w:t xml:space="preserve">Outpatient infusion visit 09/02/2026: assign the codes in sequence.</w:t>
      </w:r>
    </w:p>
    <w:p>
      <w:pPr>
        <w:keepNext/>
        <w:spacing w:after="100" w:before="200"/>
      </w:pPr>
      <w:r>
        <w:rPr>
          <w:b/>
          <w:bCs/>
          <w:color w:val="1D5C8F"/>
        </w:rPr>
        <w:t xml:space="preserve">2. </w:t>
      </w:r>
      <w:r>
        <w:t xml:space="preserve">Use the Neoplasm Table in your code book to find the code for the bone metastases. Which column did you use, and why?</w:t>
      </w:r>
    </w:p>
    <w:p>
      <w:pPr>
        <w:keepNext/>
        <w:spacing w:after="100" w:before="200"/>
      </w:pPr>
      <w:r>
        <w:rPr>
          <w:b/>
          <w:bCs/>
          <w:color w:val="1D5C8F"/>
        </w:rPr>
        <w:t xml:space="preserve">3. </w:t>
      </w:r>
      <w:r>
        <w:t xml:space="preserve">Open category Z17 in the Code book. How many receptor-status codes does this patient need, and which ones?</w:t>
      </w:r>
    </w:p>
    <w:p>
      <w:pPr>
        <w:keepNext/>
        <w:spacing w:after="100" w:before="200"/>
      </w:pPr>
      <w:r>
        <w:rPr>
          <w:b/>
          <w:bCs/>
          <w:color w:val="1D5C8F"/>
        </w:rPr>
        <w:t xml:space="preserve">4. </w:t>
      </w:r>
      <w:r>
        <w:t xml:space="preserve">Inpatient admission 09/10-09/11/2026: assign the diagnosis codes in sequence.</w:t>
      </w:r>
    </w:p>
    <w:p>
      <w:pPr>
        <w:keepNext/>
        <w:spacing w:after="100" w:before="200"/>
      </w:pPr>
      <w:r>
        <w:rPr>
          <w:b/>
          <w:bCs/>
          <w:color w:val="1D5C8F"/>
        </w:rPr>
        <w:t xml:space="preserve">5. </w:t>
      </w:r>
      <w:r>
        <w:t xml:space="preserve">Open D63.0 and D64.81 in the Code book. Why is D63.0 not correct here? What would make it correct?</w:t>
      </w:r>
    </w:p>
    <w:p>
      <w:pPr>
        <w:keepNext/>
        <w:spacing w:after="100" w:before="200"/>
      </w:pPr>
      <w:r>
        <w:rPr>
          <w:b/>
          <w:bCs/>
          <w:color w:val="1D5C8F"/>
        </w:rPr>
        <w:t xml:space="preserve">6. </w:t>
      </w:r>
      <w:r>
        <w:t xml:space="preserve">Which ICD-10-PCS code describes the transfusion? Name the section and root operation.</w:t>
      </w:r>
    </w:p>
    <w:p>
      <w:pPr>
        <w:keepNext/>
        <w:spacing w:after="100" w:before="200"/>
      </w:pPr>
      <w:r>
        <w:rPr>
          <w:b/>
          <w:bCs/>
          <w:color w:val="1D5C8F"/>
        </w:rPr>
        <w:t xml:space="preserve">7. </w:t>
      </w:r>
      <w:r>
        <w:t xml:space="preserve">The 7th character of the T45.1X5 code is "A". Why is it "A" when this is the third cycle of chemotherapy?</w:t>
      </w:r>
      <w:r>
        <w:rPr>
          <w:i/>
          <w:iCs/>
          <w:color w:val="586972"/>
        </w:rPr>
        <w:t xml:space="preserve"> (open response — grade on reasoning and use of evidence from the record)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bCs/>
        <w:color w:val="B42318"/>
        <w:sz w:val="16"/>
        <w:szCs w:val="16"/>
      </w:rPr>
      <w:t xml:space="preserve">	FACULTY ANSWER KEY —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Neoplasms: Chemotherapy Encounters and Anemia — Answer key</dc:title>
  <dc:creator>CodeLab</dc:creator>
  <cp:lastModifiedBy>Un-named</cp:lastModifiedBy>
  <cp:revision>1</cp:revision>
  <dcterms:created xsi:type="dcterms:W3CDTF">2026-10-22T20:04:22.931Z</dcterms:created>
  <dcterms:modified xsi:type="dcterms:W3CDTF">2026-10-22T20:04:22.931Z</dcterms:modified>
</cp:coreProperties>
</file>

<file path=docProps/custom.xml><?xml version="1.0" encoding="utf-8"?>
<Properties xmlns="http://schemas.openxmlformats.org/officeDocument/2006/custom-properties" xmlns:vt="http://schemas.openxmlformats.org/officeDocument/2006/docPropsVTypes"/>
</file>