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Practical Session 1: The Coding Record and the Code Book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All levels · Orientation sessions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Layla H. Nasser · MR# CC51807 · Central Clinic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1: Layla H. Nasser, MRN CC51807, DOB 02/11/1992 (banner/Registration). Service 09/08/2026 with Paul Herrera, MD (banner, Encounters). CC "Facial pain and nasal congestion for 12 days" (Provider Office Note). Assessment: acute maxillary sinusitis, right; essential hypertension, not at goal; exposure to environmental tobacco smoke at home (Provider Office Note). T 37.8 C, BP 146/92 (Vitals). Sulfonamide antibiotics, hives (Alerts). Amoxicillin-clavulanate and fluticasone (Meds/Orders). Exposure first documented by M. Ortiz, LPN, in the Nursing Intake, and confirmed by the provider in the Assessment.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2: Category J01 Acute sinusitis, subcategory J01.0 Acute maxillary sinusitis. Below it: J01.00 Acute maxillary sinusitis, unspecified, and J01.01 Acute recurrent maxillary sinusitis (recurrent vs not). J01 is not billable: it has more specific codes below it, and the Code book marks it "Not billable: choose a more specific code". J01 Use additional code: code (B95-B97) to identify the infectious agent; no organism was identified, so none is added. Excludes2 = "not included here": the excluded condition (chronic sinusitis J32.0-J32.8) is not part of J01, but both may be coded if the patient has both. I10 Includes: high blood pressure; hypertension (arterial) (benign) (essential) (malignant) (primary) (systemic). The block note lists Z77.22 for exposure to environmental tobacco smoke.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3: J01.00 Acute maxillary sinusitis, unspecified (first-listed: the reason for the visit); I10 Essential (primary) hypertension; Z77.22 Contact with and (suspected) exposure to environmental tobacco smoke (acute) (chronic). J01.01 is not correct: this is her first sinus infection. Laterality is not part of the J01.0 codes.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4: Signs and symptoms routinely associated with a confirmed diagnosis are not coded separately (Guideline I.B.5). Facial pain, congestion and fever are integral to acute sinusitis.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No. The rhinitis is inactive and was not evaluated, treated or addressed at this visit, so it does not meet the definition of a reportable diagnosis. The problem list may be out of date or incomplete; codes must be supported by the provider's documentation for the encounter.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Part 1. Find the information in the EHR. Write the answer and where you found it.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Part 2. Use the Code book. Type the words or code into the Code book search box and open the entry.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Part 3. Assign the ICD-10-CM codes for this visit in the correct order. For each code give its title.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Part 4. The patient has facial pain, nasal congestion and fever. Explain why these are not coded separately.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The problem list shows "Seasonal allergic rhinitis" as inactive. Should it be coded for this visit? Explain, and say why a coder works from the provider's note rather than the problem list.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Session 1: The Coding Record and the Code Book — Answer key</dc:title>
  <dc:creator>CodeLab</dc:creator>
  <cp:lastModifiedBy>Un-named</cp:lastModifiedBy>
  <cp:revision>1</cp:revision>
  <dcterms:created xsi:type="dcterms:W3CDTF">2026-10-22T20:04:22.479Z</dcterms:created>
  <dcterms:modified xsi:type="dcterms:W3CDTF">2026-10-22T20:04:22.479Z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