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Pregnancy, Childbirth and the Puerperium</w:t>
      </w:r>
    </w:p>
    <w:p>
      <w:pPr>
        <w:spacing w:after="120" w:line="276"/>
      </w:pPr>
      <w:r>
        <w:rPr>
          <w:color w:val="586972"/>
          <w:sz w:val="19"/>
          <w:szCs w:val="19"/>
        </w:rPr>
        <w:t xml:space="preserve">Intermediate · Chapter-specific coding</w:t>
      </w:r>
    </w:p>
    <w:p>
      <w:pPr>
        <w:spacing w:after="200"/>
      </w:pPr>
      <w:r>
        <w:rPr>
          <w:b/>
          <w:bCs/>
        </w:rPr>
        <w:t xml:space="preserve">EHR record: </w:t>
      </w:r>
      <w:r>
        <w:t xml:space="preserve">Olivia R. Grant · MR# MR90514 · General Hospital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2486"/>
        <w:gridCol w:w="2486"/>
        <w:gridCol w:w="2487"/>
      </w:tblGrid>
      <w:tr>
        <w:trPr>
          <w:cantSplit/>
          <w:tblHeader/>
        </w:trPr>
        <w:tc>
          <w:tcPr>
            <w:tcW w:type="dxa" w:w="2621"/>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Student name</w:t>
            </w:r>
          </w:p>
        </w:tc>
        <w:tc>
          <w:tcPr>
            <w:tcW w:type="dxa" w:w="2486"/>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Student ID</w:t>
            </w:r>
          </w:p>
        </w:tc>
        <w:tc>
          <w:tcPr>
            <w:tcW w:type="dxa" w:w="2486"/>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Section</w:t>
            </w:r>
          </w:p>
        </w:tc>
        <w:tc>
          <w:tcPr>
            <w:tcW w:type="dxa" w:w="2487"/>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Date</w:t>
            </w:r>
          </w:p>
        </w:tc>
      </w:tr>
      <w:tr>
        <w:trPr>
          <w:cantSplit/>
          <w:trHeight w:val="420" w:hRule="atLeast"/>
        </w:trPr>
        <w:tc>
          <w:tcPr>
            <w:tcW w:type="dxa" w:w="2621"/>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48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48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487"/>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pStyle w:val="Heading2"/>
      </w:pPr>
      <w:r>
        <w:t xml:space="preserve">Student instructions</w:t>
      </w:r>
    </w:p>
    <w:p>
      <w:pPr>
        <w:pStyle w:val="ListParagraph"/>
        <w:numPr>
          <w:ilvl w:val="0"/>
          <w:numId w:val="2"/>
        </w:numPr>
        <w:spacing w:after="60"/>
      </w:pPr>
      <w:r>
        <w:t xml:space="preserve">Open this assignment in CodeLab and click "Open EHR in new tab". Keep CodeLab open in your first tab.</w:t>
      </w:r>
    </w:p>
    <w:p>
      <w:pPr>
        <w:pStyle w:val="ListParagraph"/>
        <w:numPr>
          <w:ilvl w:val="0"/>
          <w:numId w:val="2"/>
        </w:numPr>
        <w:spacing w:after="60"/>
      </w:pPr>
      <w:r>
        <w:t xml:space="preserve">Review the whole record for Olivia R. Grant: Overview, Problems, Vitals, Orders, Meds, Notes, Labs and the Account tabs. Code from the provider documentation in the Notes, not from the problem list.</w:t>
      </w:r>
    </w:p>
    <w:p>
      <w:pPr>
        <w:pStyle w:val="ListParagraph"/>
        <w:numPr>
          <w:ilvl w:val="0"/>
          <w:numId w:val="2"/>
        </w:numPr>
        <w:spacing w:after="60"/>
      </w:pPr>
      <w:r>
        <w:t xml:space="preserve">Locate each term in the Alphabetic Index (your code book or encoder), then verify the code and read its notes in the EHR Code Book activity. Enter your final codes, in sequence, in the EHR Coding activity: they are checked automatically and saved to your assignment.</w:t>
      </w:r>
    </w:p>
    <w:p>
      <w:pPr>
        <w:pStyle w:val="ListParagraph"/>
        <w:numPr>
          <w:ilvl w:val="0"/>
          <w:numId w:val="2"/>
        </w:numPr>
        <w:spacing w:after="60"/>
      </w:pPr>
      <w:r>
        <w:t xml:space="preserve">Type your answers directly in this document. Give the full code and its title. Answer boxes and tables expand as you type.</w:t>
      </w:r>
    </w:p>
    <w:p>
      <w:pPr>
        <w:pStyle w:val="ListParagraph"/>
        <w:numPr>
          <w:ilvl w:val="0"/>
          <w:numId w:val="2"/>
        </w:numPr>
        <w:spacing w:after="60"/>
      </w:pPr>
      <w:r>
        <w:t xml:space="preserve">Save the document with your name in the file name, then upload it on the assignment page in CodeLab and click Submit.</w:t>
      </w:r>
    </w:p>
    <w:p>
      <w:pPr>
        <w:pStyle w:val="Heading2"/>
      </w:pPr>
      <w:r>
        <w:t xml:space="preserve">The activity</w:t>
      </w:r>
    </w:p>
    <w:p>
      <w:pPr>
        <w:spacing w:after="120" w:line="276"/>
      </w:pPr>
      <w:r>
        <w:rPr>
          <w:i/>
          <w:iCs/>
          <w:color w:val="586972"/>
        </w:rPr>
        <w:t xml:space="preserve">Code a vaginal delivery with a perineal laceration and a GBS-positive mother, including weeks of gestation, outcome of delivery and the ICD-10-PCS delivery and repair codes.</w:t>
      </w:r>
    </w:p>
    <w:p>
      <w:pPr>
        <w:spacing w:after="120" w:line="276"/>
      </w:pPr>
      <w:r>
        <w:t xml:space="preserve">Chapter 15 codes have sequencing priority over codes from other chapters. Every delivery record also needs a code for the weeks of gestation (Z3A) and the outcome of delivery (Z37). Code the mother's delivery admission. (The baby has a separate record.)</w:t>
      </w:r>
    </w:p>
    <w:p>
      <w:pPr>
        <w:pStyle w:val="Heading2"/>
      </w:pPr>
      <w:r>
        <w:t xml:space="preserve">Questions</w:t>
      </w:r>
    </w:p>
    <w:p>
      <w:pPr>
        <w:keepNext/>
        <w:spacing w:after="100" w:before="200"/>
      </w:pPr>
      <w:r>
        <w:rPr>
          <w:b/>
          <w:bCs/>
          <w:color w:val="1D5C8F"/>
        </w:rPr>
        <w:t xml:space="preserve">1. </w:t>
      </w:r>
      <w:r>
        <w:t xml:space="preserve">Can O80 Encounter for full-term uncomplicated delivery be used? Read the guideline for O80 and explain.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5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keepNext/>
        <w:spacing w:after="100" w:before="200"/>
      </w:pPr>
      <w:r>
        <w:rPr>
          <w:b/>
          <w:bCs/>
          <w:color w:val="1D5C8F"/>
        </w:rPr>
        <w:t xml:space="preserve">2. </w:t>
      </w:r>
      <w:r>
        <w:t xml:space="preserve">Assign the ICD-10-CM codes for the delivery admission in sequence.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4980"/>
      </w:tblGrid>
      <w:tr>
        <w:trPr>
          <w:cantSplit/>
          <w:tblHeader/>
        </w:trPr>
        <w:tc>
          <w:tcPr>
            <w:tcW w:type="dxa" w:w="150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Code</w:t>
            </w:r>
          </w:p>
        </w:tc>
        <w:tc>
          <w:tcPr>
            <w:tcW w:type="dxa" w:w="360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Title</w:t>
            </w:r>
          </w:p>
        </w:tc>
        <w:tc>
          <w:tcPr>
            <w:tcW w:type="dxa" w:w="498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Reason</w:t>
            </w:r>
          </w:p>
        </w:tc>
      </w:tr>
      <w:tr>
        <w:trPr>
          <w:cantSplit/>
          <w:trHeight w:val="380" w:hRule="atLeast"/>
        </w:trPr>
        <w:tc>
          <w:tcPr>
            <w:tcW w:type="dxa" w:w="15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49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15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49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15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49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15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49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keepNext/>
        <w:spacing w:after="100" w:before="200"/>
      </w:pPr>
      <w:r>
        <w:rPr>
          <w:b/>
          <w:bCs/>
          <w:color w:val="1D5C8F"/>
        </w:rPr>
        <w:t xml:space="preserve">3. </w:t>
      </w:r>
      <w:r>
        <w:t xml:space="preserve">Open O99.82 in the Code book. Why is Z22.330 not added?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5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keepNext/>
        <w:spacing w:after="100" w:before="200"/>
      </w:pPr>
      <w:r>
        <w:rPr>
          <w:b/>
          <w:bCs/>
          <w:color w:val="1D5C8F"/>
        </w:rPr>
        <w:t xml:space="preserve">4. </w:t>
      </w:r>
      <w:r>
        <w:t xml:space="preserve">Assign the ICD-10-PCS codes.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540"/>
        <w:gridCol w:w="3540"/>
      </w:tblGrid>
      <w:tr>
        <w:trPr>
          <w:cantSplit/>
          <w:tblHeader/>
        </w:trPr>
        <w:tc>
          <w:tcPr>
            <w:tcW w:type="dxa" w:w="300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Procedure</w:t>
            </w:r>
          </w:p>
        </w:tc>
        <w:tc>
          <w:tcPr>
            <w:tcW w:type="dxa" w:w="354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Code</w:t>
            </w:r>
          </w:p>
        </w:tc>
        <w:tc>
          <w:tcPr>
            <w:tcW w:type="dxa" w:w="354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Root operation and why</w:t>
            </w:r>
          </w:p>
        </w:tc>
      </w:tr>
      <w:tr>
        <w:trPr>
          <w:cantSplit/>
          <w:trHeight w:val="380" w:hRule="atLeast"/>
        </w:trPr>
        <w:tc>
          <w:tcPr>
            <w:tcW w:type="dxa" w:w="30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Delivery</w:t>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30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Repair of first-degree perineal laceration</w:t>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pStyle w:val="Heading2"/>
      </w:pPr>
      <w:r>
        <w:t xml:space="preserve">Critical thinking</w:t>
      </w:r>
    </w:p>
    <w:p>
      <w:pPr>
        <w:keepNext/>
        <w:spacing w:after="100" w:before="200"/>
      </w:pPr>
      <w:r>
        <w:rPr>
          <w:b/>
          <w:bCs/>
          <w:color w:val="1D5C8F"/>
        </w:rPr>
        <w:t xml:space="preserve">5. </w:t>
      </w:r>
      <w:r>
        <w:t xml:space="preserve">Which Chapter 15 code would you assign for the GBS carrier state if the mother were seen in the prenatal clinic at 36 weeks instead of at delivery? Explain the 6th character.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8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pStyle w:val="Heading2"/>
      </w:pPr>
      <w:r>
        <w:t xml:space="preserve">Submit your work</w:t>
      </w:r>
    </w:p>
    <w:p>
      <w:pPr>
        <w:spacing w:after="120" w:line="276"/>
      </w:pPr>
      <w:r>
        <w:t xml:space="preserve">Save this document with your answers and upload it to the assignment in CodeLab before the due date.</w:t>
      </w:r>
    </w:p>
    <w:p>
      <w:pPr>
        <w:pStyle w:val="Heading2"/>
      </w:pPr>
      <w:r>
        <w:t xml:space="preserve">Learning objectives</w:t>
      </w:r>
    </w:p>
    <w:p>
      <w:pPr>
        <w:pStyle w:val="ListParagraph"/>
        <w:numPr>
          <w:ilvl w:val="0"/>
          <w:numId w:val="3"/>
        </w:numPr>
        <w:spacing w:after="80"/>
      </w:pPr>
      <w:r>
        <w:t xml:space="preserve">Apply Chapter 15 sequencing rules</w:t>
      </w:r>
    </w:p>
    <w:p>
      <w:pPr>
        <w:pStyle w:val="ListParagraph"/>
        <w:numPr>
          <w:ilvl w:val="0"/>
          <w:numId w:val="3"/>
        </w:numPr>
        <w:spacing w:after="80"/>
      </w:pPr>
      <w:r>
        <w:t xml:space="preserve">Assign weeks of gestation and outcome of delivery</w:t>
      </w:r>
    </w:p>
    <w:p>
      <w:pPr>
        <w:pStyle w:val="ListParagraph"/>
        <w:numPr>
          <w:ilvl w:val="0"/>
          <w:numId w:val="3"/>
        </w:numPr>
        <w:spacing w:after="80"/>
      </w:pPr>
      <w:r>
        <w:t xml:space="preserve">Code delivery and perineal repair in ICD-10-PCS</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86972"/>
        <w:sz w:val="14"/>
        <w:szCs w:val="14"/>
      </w:rPr>
      <w:t xml:space="preserve">Fictional training record for education only. Codes: ICD-10-CM FY2026 (April 1, 2026).</w:t>
    </w:r>
    <w:r>
      <w:rPr>
        <w:color w:val="586972"/>
        <w:sz w:val="14"/>
        <w:szCs w:val="14"/>
      </w:rPr>
      <w:t xml:space="preserve">	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222A" w:sz="6" w:space="4"/>
      </w:pBdr>
      <w:tabs>
        <w:tab w:val="right" w:pos="10080"/>
      </w:tabs>
    </w:pPr>
    <w:r>
      <w:rPr>
        <w:b/>
        <w:bCs/>
        <w:color w:val="1D5C8F"/>
        <w:sz w:val="16"/>
        <w:szCs w:val="16"/>
      </w:rPr>
      <w:t xml:space="preserve">CodeLab</w:t>
    </w:r>
    <w:r>
      <w:rPr>
        <w:color w:val="1D5C8F"/>
        <w:sz w:val="16"/>
        <w:szCs w:val="16"/>
      </w:rPr>
      <w:t xml:space="preserve"> · </w:t>
    </w:r>
    <w:r>
      <w:rPr>
        <w:b/>
        <w:bCs/>
        <w:color w:val="1D5C8F"/>
        <w:sz w:val="16"/>
        <w:szCs w:val="16"/>
      </w:rPr>
      <w:t xml:space="preserve">ICD-10 Coding Practicum</w:t>
    </w:r>
    <w:r>
      <w:rPr>
        <w:b w:val="false"/>
        <w:bCs w:val="false"/>
        <w:color w:val="586972"/>
        <w:sz w:val="16"/>
        <w:szCs w:val="16"/>
      </w:rPr>
      <w:t xml:space="preserve">	Chapter-specific coding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500" w:hanging="300"/>
      </w:pPr>
    </w:lvl>
  </w:abstractNum>
  <w:abstractNum w:abstractNumId="3" w15:restartNumberingAfterBreak="0">
    <w:multiLevelType w:val="hybridMultilevel"/>
    <w:lvl w:ilvl="0" w:tentative="1">
      <w:start w:val="1"/>
      <w:numFmt w:val="bullet"/>
      <w:lvlText w:val="•"/>
      <w:lvlJc w:val="left"/>
      <w:pPr>
        <w:ind w:left="5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222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Arial" w:cs="Arial" w:eastAsia="Arial" w:hAnsi="Arial"/>
      <w:b/>
      <w:bCs/>
      <w:color w:val="14222A"/>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1D5C8F"/>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Pregnancy, Childbirth and the Puerperium</dc:title>
  <dc:creator>CodeLab</dc:creator>
  <cp:lastModifiedBy>Un-named</cp:lastModifiedBy>
  <cp:revision>1</cp:revision>
  <dcterms:created xsi:type="dcterms:W3CDTF">2026-10-22T20:04:23.005Z</dcterms:created>
  <dcterms:modified xsi:type="dcterms:W3CDTF">2026-10-22T20:04:23.005Z</dcterms:modified>
</cp:coreProperties>
</file>

<file path=docProps/custom.xml><?xml version="1.0" encoding="utf-8"?>
<Properties xmlns="http://schemas.openxmlformats.org/officeDocument/2006/custom-properties" xmlns:vt="http://schemas.openxmlformats.org/officeDocument/2006/docPropsVTypes"/>
</file>