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Team Denial Management: Root Causes, Corrected Claims and an Appeal</w:t>
      </w:r>
    </w:p>
    <w:p>
      <w:pPr>
        <w:spacing w:after="120" w:line="276"/>
      </w:pPr>
      <w:r>
        <w:rPr>
          <w:color w:val="586972"/>
          <w:sz w:val="19"/>
          <w:szCs w:val="19"/>
        </w:rPr>
        <w:t xml:space="preserve">Advanced · Billing and reimbursement (group activities) · Answer key</w:t>
      </w:r>
    </w:p>
    <w:p>
      <w:pPr>
        <w:spacing w:after="200"/>
      </w:pPr>
      <w:r>
        <w:rPr>
          <w:b/>
          <w:bCs/>
        </w:rPr>
        <w:t xml:space="preserve">EHR record: </w:t>
      </w:r>
      <w:r>
        <w:t xml:space="preserve">Summit Health Plan Remittance: Denials Work Queue, September 2026 · Data set RA-0930 · Central Clinic Billing Office</w:t>
      </w:r>
    </w:p>
    <w:p>
      <w:pPr>
        <w:spacing w:after="120" w:line="276"/>
      </w:pPr>
      <w:r>
        <w:rPr>
          <w:b/>
          <w:bCs/>
        </w:rPr>
        <w:t xml:space="preserve">Group activity. </w:t>
      </w:r>
      <w:r>
        <w:t xml:space="preserve">Grade the team document; CodeLab can apply the grade to every team member. Use the Team contribution table to adjust individual marks if needed.</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C-1001: CO-11 diagnosis inconsistent with procedure. Root cause: coding (ECG pointed only to hyperlipidemia). Action: corrected claim (frequency code 7) with R00.2 Palpitations as the primary diagnosis for the ECG (E78.5 may remain as secondary).</w:t>
      </w:r>
    </w:p>
    <w:p>
      <w:pPr>
        <w:pStyle w:val="ListParagraph"/>
        <w:numPr>
          <w:ilvl w:val="0"/>
          <w:numId w:val="2"/>
        </w:numPr>
        <w:spacing w:after="80"/>
      </w:pPr>
      <w:r>
        <w:t xml:space="preserve">C-1002: CO-197 precertification/authorization absent. Root cause: payer error — the authorization (SHP-AUTH-55821, valid 09/02-10/02, DOS 09/10) was obtained and transmitted. Action: appeal (reconsideration) with the authorization approval and clearinghouse acceptance report.</w:t>
      </w:r>
    </w:p>
    <w:p>
      <w:pPr>
        <w:pStyle w:val="ListParagraph"/>
        <w:numPr>
          <w:ilvl w:val="0"/>
          <w:numId w:val="2"/>
        </w:numPr>
        <w:spacing w:after="80"/>
      </w:pPr>
      <w:r>
        <w:t xml:space="preserve">C-1003: CO-16 claim lacks information (invalid patient identifier). Root cause: registration/data entry (digits transposed: 823 vs 832). Action: corrected claim with member ID SHP00418823-01 (or new claim if the payer rejected it as not on file, per payer rules).</w:t>
      </w:r>
    </w:p>
    <w:p>
      <w:pPr>
        <w:pStyle w:val="ListParagraph"/>
        <w:numPr>
          <w:ilvl w:val="0"/>
          <w:numId w:val="2"/>
        </w:numPr>
        <w:spacing w:after="80"/>
      </w:pPr>
      <w:r>
        <w:t xml:space="preserve">C-1004: CO-18 exact duplicate. Root cause: billing process (a demographic change was resubmitted as a new original claim). Action: no action/no rebill — C-0988 was already paid $92.00; the address should have been updated in the practice system (and with the payer if needed) without resubmitting, or a corrected/replacement claim (frequency 7) used only if claim data changed. Close the denial; educate staff.</w:t>
      </w:r>
    </w:p>
    <w:p>
      <w:pPr>
        <w:pStyle w:val="ListParagraph"/>
        <w:numPr>
          <w:ilvl w:val="0"/>
          <w:numId w:val="2"/>
        </w:numPr>
        <w:spacing w:after="80"/>
      </w:pPr>
      <w:r>
        <w:t xml:space="preserve">C-1005: CO-50 not medically necessary. Root cause: coding (screening code used for a monitoring test). Action: corrected claim with E55.9 Vitamin D deficiency, unspecified, which the provider documents (testing to monitor response to replacement). Z13.21 is "Encounter for screening for nutritional disorder", which many payers do not cover for vitamin D testing.</w:t>
      </w:r>
    </w:p>
    <w:p>
      <w:pPr>
        <w:pStyle w:val="ListParagraph"/>
        <w:numPr>
          <w:ilvl w:val="0"/>
          <w:numId w:val="2"/>
        </w:numPr>
        <w:spacing w:after="80"/>
      </w:pPr>
      <w:r>
        <w:t xml:space="preserve">C-1006: PR-1 deductible $180 and CO-45 $80 contractual. Root cause: not a denial; correct processing. Action: bill the patient $180 (patient responsibility); write off $80 contractual adjustment (CO: cannot be billed to the patient).</w:t>
      </w:r>
    </w:p>
    <w:p>
      <w:pPr>
        <w:pStyle w:val="ListParagraph"/>
        <w:numPr>
          <w:ilvl w:val="0"/>
          <w:numId w:val="2"/>
        </w:numPr>
        <w:spacing w:after="80"/>
      </w:pPr>
      <w:r>
        <w:t xml:space="preserve">Recovery at fee schedule: C-1001 $28.50 + C-1002 $310.00 + C-1003 $128.00 + C-1005 $41.00 = $507.50 (C-1004 $0, already paid). Patient balance: Joyce Barrett $180.00.</w:t>
      </w:r>
    </w:p>
    <w:p>
      <w:pPr>
        <w:pStyle w:val="ListParagraph"/>
        <w:numPr>
          <w:ilvl w:val="0"/>
          <w:numId w:val="2"/>
        </w:numPr>
        <w:spacing w:after="80"/>
      </w:pPr>
      <w:r>
        <w:t xml:space="preserve">Appeal letter (C-1002): addressed to Summit Health Plan appeals/reconsideration; patient name, member ID, claim number C-1002, DOS 09/10/2026, CPT 72148, billed $1,450.00; reason: authorization SHP-AUTH-55821 was approved 09/02/2026 (valid through 10/02/2026, payer reference call #77104) and included on the claim; request reprocessing; attachments: authorization approval, clearinghouse acceptance report showing the authorization number, the order and the office note documenting medical necessity (radiculopathy after 8 weeks of PT). Professional tone, signed by the billing office with contact details; within the payer's appeal deadline.</w:t>
      </w:r>
    </w:p>
    <w:p>
      <w:pPr>
        <w:pStyle w:val="ListParagraph"/>
        <w:numPr>
          <w:ilvl w:val="0"/>
          <w:numId w:val="2"/>
        </w:numPr>
        <w:spacing w:after="80"/>
      </w:pPr>
      <w:r>
        <w:t xml:space="preserve">Critical thinking: coding (C-1001, C-1005), registration (C-1003), billing process (C-1004), payer (C-1002), none (C-1006). Prevention examples: coder/provider education and an edit that checks diagnosis-to-procedure support before claim release (measure: CO-11/CO-50 denial rate per 100 claims); registration scanning/eligibility auto-population of member ID (measure: CO-16 rate). Accept well-reasoned alternatives with a measurable indicator.</w:t>
      </w:r>
    </w:p>
    <w:p>
      <w:pPr>
        <w:pStyle w:val="Heading2"/>
      </w:pPr>
      <w:r>
        <w:t xml:space="preserve">Questions covered</w:t>
      </w:r>
    </w:p>
    <w:p>
      <w:pPr>
        <w:keepNext/>
        <w:spacing w:after="100" w:before="200"/>
      </w:pPr>
      <w:r>
        <w:rPr>
          <w:b/>
          <w:bCs/>
          <w:color w:val="1D5C8F"/>
        </w:rPr>
        <w:t xml:space="preserve">1. </w:t>
      </w:r>
      <w:r>
        <w:t xml:space="preserve">Build the denial log.</w:t>
      </w:r>
    </w:p>
    <w:p>
      <w:pPr>
        <w:keepNext/>
        <w:spacing w:after="100" w:before="200"/>
      </w:pPr>
      <w:r>
        <w:rPr>
          <w:b/>
          <w:bCs/>
          <w:color w:val="1D5C8F"/>
        </w:rPr>
        <w:t xml:space="preserve">2. </w:t>
      </w:r>
      <w:r>
        <w:t xml:space="preserve">C-1001 and C-1005 were both denied because of the diagnosis. Give the correct ICD-10-CM code(s) for each line and explain why the payer denied the original codes.</w:t>
      </w:r>
    </w:p>
    <w:p>
      <w:pPr>
        <w:keepNext/>
        <w:spacing w:after="100" w:before="200"/>
      </w:pPr>
      <w:r>
        <w:rPr>
          <w:b/>
          <w:bCs/>
          <w:color w:val="1D5C8F"/>
        </w:rPr>
        <w:t xml:space="preserve">3. </w:t>
      </w:r>
      <w:r>
        <w:t xml:space="preserve">C-1004: what should staff have done on 09/22 instead of sending a new claim? Should the clinic do anything with C-1004 now?</w:t>
      </w:r>
    </w:p>
    <w:p>
      <w:pPr>
        <w:keepNext/>
        <w:spacing w:after="100" w:before="200"/>
      </w:pPr>
      <w:r>
        <w:rPr>
          <w:b/>
          <w:bCs/>
          <w:color w:val="1D5C8F"/>
        </w:rPr>
        <w:t xml:space="preserve">4. </w:t>
      </w:r>
      <w:r>
        <w:t xml:space="preserve">Calculate the expected recovery if every correctable claim is fixed and paid at the fee schedule, and the amount the clinic may bill Joyce Barrett. Show your work.</w:t>
      </w:r>
    </w:p>
    <w:p>
      <w:pPr>
        <w:keepNext/>
        <w:spacing w:after="100" w:before="200"/>
      </w:pPr>
      <w:r>
        <w:rPr>
          <w:b/>
          <w:bCs/>
          <w:color w:val="1D5C8F"/>
        </w:rPr>
        <w:t xml:space="preserve">5. </w:t>
      </w:r>
      <w:r>
        <w:t xml:space="preserve">Team lead: write the appeal letter for the one claim that should be appealed rather than corrected. Include the claim and patient details, the reason for the appeal, the evidence, and the attachments you would include.</w:t>
      </w:r>
    </w:p>
    <w:p>
      <w:pPr>
        <w:keepNext/>
        <w:spacing w:after="100" w:before="200"/>
      </w:pPr>
      <w:r>
        <w:rPr>
          <w:b/>
          <w:bCs/>
          <w:color w:val="1D5C8F"/>
        </w:rPr>
        <w:t xml:space="preserve">6. </w:t>
      </w:r>
      <w:r>
        <w:t xml:space="preserve">Group the six claims by root cause. Recommend two prevention steps that would remove the largest share of these denials next month, and say how you would measure whether they worked.</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Denial Management: Root Causes, Corrected Claims and an Appeal — Answer key</dc:title>
  <dc:creator>CodeLab</dc:creator>
  <cp:lastModifiedBy>Un-named</cp:lastModifiedBy>
  <cp:revision>1</cp:revision>
  <dcterms:created xsi:type="dcterms:W3CDTF">2026-10-22T20:04:23.409Z</dcterms:created>
  <dcterms:modified xsi:type="dcterms:W3CDTF">2026-10-22T20:04:23.409Z</dcterms:modified>
</cp:coreProperties>
</file>

<file path=docProps/custom.xml><?xml version="1.0" encoding="utf-8"?>
<Properties xmlns="http://schemas.openxmlformats.org/officeDocument/2006/custom-properties" xmlns:vt="http://schemas.openxmlformats.org/officeDocument/2006/docPropsVTypes"/>
</file>