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Uncertain Diagnoses: Inpatient versus Outpatient Rules</w:t>
      </w:r>
    </w:p>
    <w:p>
      <w:pPr>
        <w:spacing w:after="120" w:line="276"/>
      </w:pPr>
      <w:r>
        <w:rPr>
          <w:color w:val="586972"/>
          <w:sz w:val="19"/>
          <w:szCs w:val="19"/>
        </w:rPr>
        <w:t xml:space="preserve">All levels · ICD-10-CM foundations · Answer key</w:t>
      </w:r>
    </w:p>
    <w:p>
      <w:pPr>
        <w:spacing w:after="200"/>
      </w:pPr>
      <w:r>
        <w:rPr>
          <w:b/>
          <w:bCs/>
        </w:rPr>
        <w:t xml:space="preserve">EHR record: </w:t>
      </w:r>
      <w:r>
        <w:t xml:space="preserve">Sofia R. Mendes · MR# MR72604 · General Hospital</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Inpatient: N10 Acute pyelonephritis (principal; uncertain diagnosis at discharge coded as if established, Guideline II.H and III.C — the workup and IV antibiotics were directed at it). No laterality in N10.</w:t>
      </w:r>
    </w:p>
    <w:p>
      <w:pPr>
        <w:pStyle w:val="ListParagraph"/>
        <w:numPr>
          <w:ilvl w:val="0"/>
          <w:numId w:val="2"/>
        </w:numPr>
        <w:spacing w:after="80"/>
      </w:pPr>
      <w:r>
        <w:t xml:space="preserve">Organism: none. The discharge summary states the organism is not yet identified; "gram-negative rods" alone is not documented as a diagnosis by the attending. If the attending documents E. coli (for example in an addendum) before coding, add B96.20 Unspecified Escherichia coli [E. coli] as the cause of diseases classified elsewhere (Use additional code note). Coders do not assign organisms from lab results alone; query if needed.</w:t>
      </w:r>
    </w:p>
    <w:p>
      <w:pPr>
        <w:pStyle w:val="ListParagraph"/>
        <w:numPr>
          <w:ilvl w:val="0"/>
          <w:numId w:val="2"/>
        </w:numPr>
        <w:spacing w:after="80"/>
      </w:pPr>
      <w:r>
        <w:t xml:space="preserve">Dehydration: E86.0 Dehydration (secondary). Essential hypertension: I10 (secondary; chronic, medication held/managed). Penicillin allergy: Z88.0 Allergy status to penicillin (secondary; affected drug choice).</w:t>
      </w:r>
    </w:p>
    <w:p>
      <w:pPr>
        <w:pStyle w:val="ListParagraph"/>
        <w:numPr>
          <w:ilvl w:val="0"/>
          <w:numId w:val="2"/>
        </w:numPr>
        <w:spacing w:after="80"/>
      </w:pPr>
      <w:r>
        <w:t xml:space="preserve">Dehydration as principal: No. The circumstances of admission, workup (cultures, ultrasound) and therapy (IV antibiotics) were directed chiefly at the pyelonephritis; dehydration was a consequence of the vomiting from the infection. Guideline II.A and II.B (and Coding Clinic advice that dehydration may be principal only when treatment is directed at it rather than the underlying condition) support N10 as principal.</w:t>
      </w:r>
    </w:p>
    <w:p>
      <w:pPr>
        <w:pStyle w:val="ListParagraph"/>
        <w:numPr>
          <w:ilvl w:val="0"/>
          <w:numId w:val="2"/>
        </w:numPr>
        <w:spacing w:after="80"/>
      </w:pPr>
      <w:r>
        <w:t xml:space="preserve">ED (outpatient): R50.9 Fever, unspecified; R10.A1 Flank pain, right side; and R82.998 Other abnormal findings in urine or R82.81 Pyuria may be added (accept pyuria R82.81 if listed). Do not code N10 (Guideline IV.H: probable not coded outpatient). Dehydration E86.0 and I10 may be added if documented and treated in the ED. Accept R10.9 only with a note that FY2026 added the specific R10.A- flank pain codes.</w:t>
      </w:r>
    </w:p>
    <w:p>
      <w:pPr>
        <w:pStyle w:val="ListParagraph"/>
        <w:numPr>
          <w:ilvl w:val="0"/>
          <w:numId w:val="2"/>
        </w:numPr>
        <w:spacing w:after="80"/>
      </w:pPr>
      <w:r>
        <w:t xml:space="preserve">Critical thinking: Section II.H (Uncertain Diagnosis) and III.C for secondary diagnoses: "If the diagnosis documented at the time of discharge is qualified as probable, suspected, likely, questionable, possible, or still to be ruled out... code the condition as if it existed or was established." It applies only to inpatient admissions to short-term, acute, long-term care and psychiatric hospitals.</w:t>
      </w:r>
    </w:p>
    <w:p>
      <w:pPr>
        <w:pStyle w:val="Heading2"/>
      </w:pPr>
      <w:r>
        <w:t xml:space="preserve">Questions covered</w:t>
      </w:r>
    </w:p>
    <w:p>
      <w:pPr>
        <w:keepNext/>
        <w:spacing w:after="100" w:before="200"/>
      </w:pPr>
      <w:r>
        <w:rPr>
          <w:b/>
          <w:bCs/>
          <w:color w:val="1D5C8F"/>
        </w:rPr>
        <w:t xml:space="preserve">1. </w:t>
      </w:r>
      <w:r>
        <w:t xml:space="preserve">Inpatient stay 09/03-09/06/2026: assign the codes in sequence.</w:t>
      </w:r>
    </w:p>
    <w:p>
      <w:pPr>
        <w:keepNext/>
        <w:spacing w:after="100" w:before="200"/>
      </w:pPr>
      <w:r>
        <w:rPr>
          <w:b/>
          <w:bCs/>
          <w:color w:val="1D5C8F"/>
        </w:rPr>
        <w:t xml:space="preserve">2. </w:t>
      </w:r>
      <w:r>
        <w:t xml:space="preserve">Why is no code assigned for the organism, even though the progress note says "likely E. coli"? What would change if the final urine culture result were documented by the attending as E. coli before the record is coded?</w:t>
      </w:r>
    </w:p>
    <w:p>
      <w:pPr>
        <w:keepNext/>
        <w:spacing w:after="100" w:before="200"/>
      </w:pPr>
      <w:r>
        <w:rPr>
          <w:b/>
          <w:bCs/>
          <w:color w:val="1D5C8F"/>
        </w:rPr>
        <w:t xml:space="preserve">3. </w:t>
      </w:r>
      <w:r>
        <w:t xml:space="preserve">Dehydration was present on admission and treated with IV fluids. Could dehydration be the principal diagnosis? Explain.</w:t>
      </w:r>
    </w:p>
    <w:p>
      <w:pPr>
        <w:keepNext/>
        <w:spacing w:after="100" w:before="200"/>
      </w:pPr>
      <w:r>
        <w:rPr>
          <w:b/>
          <w:bCs/>
          <w:color w:val="1D5C8F"/>
        </w:rPr>
        <w:t xml:space="preserve">4. </w:t>
      </w:r>
      <w:r>
        <w:t xml:space="preserve">Now suppose the patient had been treated in the ED and sent home with "Fever and right flank pain, probable acute pyelonephritis". Code the ED visit.</w:t>
      </w:r>
    </w:p>
    <w:p>
      <w:pPr>
        <w:keepNext/>
        <w:spacing w:after="100" w:before="200"/>
      </w:pPr>
      <w:r>
        <w:rPr>
          <w:b/>
          <w:bCs/>
          <w:color w:val="1D5C8F"/>
        </w:rPr>
        <w:t xml:space="preserve">5. </w:t>
      </w:r>
      <w:r>
        <w:t xml:space="preserve">Find and quote the guideline section that allows a "probable" diagnosis to be coded for inpatients. Which types of facilities does it apply to?</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 Diagnoses: Inpatient versus Outpatient Rules — Answer key</dc:title>
  <dc:creator>CodeLab</dc:creator>
  <cp:lastModifiedBy>Un-named</cp:lastModifiedBy>
  <cp:revision>1</cp:revision>
  <dcterms:created xsi:type="dcterms:W3CDTF">2026-10-22T20:04:22.742Z</dcterms:created>
  <dcterms:modified xsi:type="dcterms:W3CDTF">2026-10-22T20:04:22.742Z</dcterms:modified>
</cp:coreProperties>
</file>

<file path=docProps/custom.xml><?xml version="1.0" encoding="utf-8"?>
<Properties xmlns="http://schemas.openxmlformats.org/officeDocument/2006/custom-properties" xmlns:vt="http://schemas.openxmlformats.org/officeDocument/2006/docPropsVTypes"/>
</file>