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Student quick guide</w:t>
      </w:r>
    </w:p>
    <w:p>
      <w:pPr>
        <w:spacing w:after="200"/>
      </w:pPr>
      <w:r>
        <w:rPr>
          <w:color w:val="586972"/>
          <w:sz w:val="22"/>
          <w:szCs w:val="22"/>
        </w:rPr>
        <w:t xml:space="preserve">How to sign in, code from the EHR, use the ICD-10-CM code book and submit your work</w:t>
      </w:r>
    </w:p>
    <w:p>
      <w:pPr>
        <w:spacing w:after="120" w:line="276"/>
      </w:pPr>
      <w:r>
        <w:t xml:space="preserve">CodeLab is a training website for ICD-10 coding practice. It holds fictional patient records (EHR) and the official ICD-10-CM Tabular List as a searchable code book. Your faculty assigns activities; for each one you download a Word document, read the record, assign and verify the codes, and upload your completed document.</w:t>
      </w:r>
    </w:p>
    <w:p>
      <w:pPr>
        <w:pStyle w:val="Heading2"/>
      </w:pPr>
      <w:r>
        <w:t xml:space="preserve">1. Create your account or sign in</w:t>
      </w:r>
    </w:p>
    <w:p>
      <w:pPr>
        <w:spacing w:after="120" w:line="276"/>
      </w:pPr>
      <w:r>
        <w:rPr>
          <w:b/>
          <w:bCs/>
        </w:rPr>
        <w:t xml:space="preserve">With a class code:</w:t>
      </w:r>
      <w:r>
        <w:t xml:space="preserve"> open the CodeLab site, click </w:t>
      </w:r>
      <w:r>
        <w:rPr>
          <w:b/>
          <w:bCs/>
        </w:rPr>
        <w:t xml:space="preserve">Join a class</w:t>
      </w:r>
      <w:r>
        <w:t xml:space="preserve">, enter the class code from your faculty (or open the link they shared), then enter your name, college email and a password you choose. You go straight to My assignments.</w:t>
      </w:r>
    </w:p>
    <w:p>
      <w:pPr>
        <w:spacing w:after="120" w:line="276"/>
      </w:pPr>
      <w:r>
        <w:rPr>
          <w:b/>
          <w:bCs/>
        </w:rPr>
        <w:t xml:space="preserve">With a temporary password:</w:t>
      </w:r>
      <w:r>
        <w:t xml:space="preserve"> if your faculty created your account for you, sign in as below.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Open the sign-in address your faculty gave you.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Enter your university email and the temporary password from your faculty.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Choose your own password (at least 8 characters).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1D5C8F" w:sz="18"/>
              <w:bottom w:val="none"/>
              <w:right w:val="none"/>
            </w:tcBorders>
            <w:shd w:fill="E2EC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Forgot your password? Ask your faculty to reset it. They will give you a new temporary password.</w:t>
            </w:r>
          </w:p>
        </w:tc>
      </w:tr>
    </w:tbl>
    <w:p>
      <w:pPr>
        <w:pStyle w:val="Heading2"/>
      </w:pPr>
      <w:r>
        <w:t xml:space="preserve">2. Find your assignments</w:t>
      </w:r>
    </w:p>
    <w:p>
      <w:pPr>
        <w:spacing w:after="120" w:line="276"/>
      </w:pPr>
      <w:r>
        <w:rPr>
          <w:b/>
          <w:bCs/>
        </w:rPr>
        <w:t xml:space="preserve">My assignments</w:t>
      </w:r>
      <w:r>
        <w:t xml:space="preserve"> lists everything to do, with the due date. Finished work moves to Submitted. </w:t>
      </w:r>
      <w:r>
        <w:rPr>
          <w:b/>
          <w:bCs/>
        </w:rPr>
        <w:t xml:space="preserve">My grades</w:t>
      </w:r>
      <w:r>
        <w:t xml:space="preserve"> shows your scores and feedback. </w:t>
      </w:r>
      <w:r>
        <w:rPr>
          <w:b/>
          <w:bCs/>
        </w:rPr>
        <w:t xml:space="preserve">ICD-10-CM code book</w:t>
      </w:r>
      <w:r>
        <w:t xml:space="preserve"> opens the code book on its own page at any time.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tudent_my.jpg" descr="My assignments: open an assignment to start." title="My assignments: open an assignment to sta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86972"/>
          <w:sz w:val="18"/>
          <w:szCs w:val="18"/>
        </w:rPr>
        <w:t xml:space="preserve">My assignments: open an assignment to start.</w:t>
      </w:r>
    </w:p>
    <w:p>
      <w:pPr>
        <w:pStyle w:val="Heading2"/>
      </w:pPr>
      <w:r>
        <w:t xml:space="preserve">3. Complete an assignment in three steps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2" name="student_work.jpg" descr="Every assignment page has the same three steps." title="Every assignment page has the same three ste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86972"/>
          <w:sz w:val="18"/>
          <w:szCs w:val="18"/>
        </w:rPr>
        <w:t xml:space="preserve">Every assignment page has the same three steps.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Download the activity document.</w:t>
      </w:r>
      <w:r>
        <w:t xml:space="preserve"> It contains the scenario and every question. Answer only in this document.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Open the EHR in a new tab</w:t>
      </w:r>
      <w:r>
        <w:t xml:space="preserve">, read the record and enter your codes in its </w:t>
      </w:r>
      <w:r>
        <w:rPr>
          <w:b/>
          <w:bCs/>
        </w:rPr>
        <w:t xml:space="preserve">Coding</w:t>
      </w:r>
      <w:r>
        <w:t xml:space="preserve"> activity. Keep the assignment page open in the first tab so you can come back to upload.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Upload your completed document</w:t>
      </w:r>
      <w:r>
        <w:t xml:space="preserve"> (.docx or .pdf) and click Submit. You can replace your file until it is graded.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1D5C8F" w:sz="18"/>
              <w:bottom w:val="none"/>
              <w:right w:val="none"/>
            </w:tcBorders>
            <w:shd w:fill="E2EC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Save your document with your name in the file name, for example Practical_Session_1_Sara_Ahmed.docx.</w:t>
            </w:r>
          </w:p>
        </w:tc>
      </w:tr>
    </w:tbl>
    <w:p>
      <w:pPr>
        <w:pStyle w:val="Heading2"/>
      </w:pPr>
      <w:r>
        <w:t xml:space="preserve">4. Read the record in the EHR</w:t>
      </w:r>
    </w:p>
    <w:p>
      <w:pPr>
        <w:spacing w:after="120" w:line="276"/>
      </w:pPr>
      <w:r>
        <w:t xml:space="preserve">The EHR opens in a new tab and is laid out like a hospital EHR workstation. The first time you open it, a short tour shows each part of the screen; use </w:t>
      </w:r>
      <w:r>
        <w:rPr>
          <w:b/>
          <w:bCs/>
        </w:rPr>
        <w:t xml:space="preserve">? Help</w:t>
      </w:r>
      <w:r>
        <w:t xml:space="preserve"> to see it again.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3" name="ehr_summary.jpg" descr="The EHR: storyboard on the left, activities beside it, the selected activity on the right." title="The EHR: storyboard on the left, activities beside it, the selected activity on the rig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86972"/>
          <w:sz w:val="18"/>
          <w:szCs w:val="18"/>
        </w:rPr>
        <w:t xml:space="preserve">The EHR: storyboard on the left, activities beside it, the selected activity on the right.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</w:rPr>
        <w:t xml:space="preserve">Storyboard</w:t>
      </w:r>
      <w:r>
        <w:t xml:space="preserve"> (left): the patient's name, age, MRN, allergies, code status, encounter type, admission and discharge dates, length of stay, attending and payer. It stays on screen whatever you open.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</w:rPr>
        <w:t xml:space="preserve">Activities</w:t>
      </w:r>
      <w:r>
        <w:t xml:space="preserve">: Summary, Chart Review, Results Review, Flowsheets (vital signs), MAR (medications), Problem List, Allergies, Notes, Demographics, Coding and Code Book. The toolbar at the top has shortcuts to the most used ones.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</w:rPr>
        <w:t xml:space="preserve">Chart Review</w:t>
      </w:r>
      <w:r>
        <w:t xml:space="preserve"> lists every encounter, note, lab, imaging report, procedure, medication, order and immunization. Click a row to read it in the preview pane below.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4" name="ehr_chart.jpg" descr="Chart Review: choose a tab, then click a row to preview it." title="Chart Review: choose a tab, then click a row to preview 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86972"/>
          <w:sz w:val="18"/>
          <w:szCs w:val="18"/>
        </w:rPr>
        <w:t xml:space="preserve">Chart Review: choose a tab, then click a row to preview it.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</w:rPr>
        <w:t xml:space="preserve">Notes</w:t>
      </w:r>
      <w:r>
        <w:t xml:space="preserve"> hold the provider documentation you code from (H&amp;P, progress notes, operative reports, discharge summary). Code from the provider's documentation, not from the problem list or the lab values.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</w:rPr>
        <w:t xml:space="preserve">Search chart</w:t>
      </w:r>
      <w:r>
        <w:t xml:space="preserve"> (top right) finds any word or date, including inside notes. Practice data sets have Reports, Notes, Coding and Code Book only.</w:t>
      </w:r>
    </w:p>
    <w:p>
      <w:pPr>
        <w:pStyle w:val="Heading2"/>
      </w:pPr>
      <w:r>
        <w:t xml:space="preserve">5. Enter your codes in the Coding activity</w:t>
      </w:r>
    </w:p>
    <w:p>
      <w:pPr>
        <w:spacing w:after="120" w:line="276"/>
      </w:pPr>
      <w:r>
        <w:t xml:space="preserve">Open </w:t>
      </w:r>
      <w:r>
        <w:rPr>
          <w:b/>
          <w:bCs/>
        </w:rPr>
        <w:t xml:space="preserve">Coding</w:t>
      </w:r>
      <w:r>
        <w:t xml:space="preserve">. This is where you record your final codes, the way a coder abstracts a record in a hospital. Your codes are </w:t>
      </w:r>
      <w:r>
        <w:rPr>
          <w:b/>
          <w:bCs/>
        </w:rPr>
        <w:t xml:space="preserve">saved to your assignment</w:t>
      </w:r>
      <w:r>
        <w:t xml:space="preserve"> automatically (and with the Save coding button), and your faculty sees them when grading.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5" name="ehr_coding.jpg" descr="The Coding activity: your code list on the left, the code book on the right." title="The Coding activity: your code list on the left, the code book on the righ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86972"/>
          <w:sz w:val="18"/>
          <w:szCs w:val="18"/>
        </w:rPr>
        <w:t xml:space="preserve">The Coding activity: your code list on the left, the code book on the right.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Type a code with or without the dot (for example A4151 or A41.51) and press Enter. The description appears and the code is checked.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Put the codes </w:t>
      </w:r>
      <w:r>
        <w:rPr>
          <w:b/>
          <w:bCs/>
        </w:rPr>
        <w:t xml:space="preserve">in sequence</w:t>
      </w:r>
      <w:r>
        <w:t xml:space="preserve">: the principal diagnosis (inpatient) or first-listed diagnosis (outpatient) first. Use ▲ ▼ to move a code and ✕ to remove it. For inpatients, choose a </w:t>
      </w:r>
      <w:r>
        <w:rPr>
          <w:b/>
          <w:bCs/>
        </w:rPr>
        <w:t xml:space="preserve">POA</w:t>
      </w:r>
      <w:r>
        <w:t xml:space="preserve"> indicator for every code.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</w:rPr>
        <w:t xml:space="preserve">Edits</w:t>
      </w:r>
      <w:r>
        <w:t xml:space="preserve"> appear under each code: ✖ errors (not a valid or billable code, missing 7th character, a code that can never be first-listed, a "Code first" order problem), ▲ warnings (Excludes1 conflicts, duplicates, missing POA) and ℹ reminders (Use additional code notes). Edits help you find mistakes; they do not tell you whether a code is right for the documentation.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Add ICD-10-PCS codes under Procedures, and use </w:t>
      </w:r>
      <w:r>
        <w:rPr>
          <w:b/>
          <w:bCs/>
        </w:rPr>
        <w:t xml:space="preserve">Coder comments</w:t>
      </w:r>
      <w:r>
        <w:t xml:space="preserve"> for queries you would send to the provider.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In the code book beside your list, search and open a code, then click </w:t>
      </w:r>
      <w:r>
        <w:rPr>
          <w:b/>
          <w:bCs/>
        </w:rPr>
        <w:t xml:space="preserve">+ Add to diagnoses</w:t>
      </w:r>
      <w:r>
        <w:t xml:space="preserve"> to add it.</w:t>
      </w:r>
    </w:p>
    <w:p>
      <w:pPr>
        <w:pStyle w:val="Heading2"/>
      </w:pPr>
      <w:r>
        <w:t xml:space="preserve">6. Use the code book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6" name="ehr_drawer_code.jpg" descr="A code with its 7th character, inclusion terms and the notes from higher levels." title="A code with its 7th character, inclusion terms and the notes from higher leve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86972"/>
          <w:sz w:val="18"/>
          <w:szCs w:val="18"/>
        </w:rPr>
        <w:t xml:space="preserve">A code with its 7th character, inclusion terms and the notes from higher levels.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</w:rPr>
        <w:t xml:space="preserve">Search by words</w:t>
      </w:r>
      <w:r>
        <w:t xml:space="preserve"> (for example "sprain ankle") or </w:t>
      </w:r>
      <w:r>
        <w:rPr>
          <w:b/>
          <w:bCs/>
        </w:rPr>
        <w:t xml:space="preserve">by code</w:t>
      </w:r>
      <w:r>
        <w:t xml:space="preserve"> (for example E11.621). Press Enter on a complete code, including a 7th character such as S93.491A, to open it directly.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</w:rPr>
        <w:t xml:space="preserve">Open a code</w:t>
      </w:r>
      <w:r>
        <w:t xml:space="preserve"> to see its notes: Includes and inclusion terms, </w:t>
      </w:r>
      <w:r>
        <w:rPr>
          <w:b/>
          <w:bCs/>
        </w:rPr>
        <w:t xml:space="preserve">Excludes1</w:t>
      </w:r>
      <w:r>
        <w:t xml:space="preserve"> (red), </w:t>
      </w:r>
      <w:r>
        <w:rPr>
          <w:b/>
          <w:bCs/>
        </w:rPr>
        <w:t xml:space="preserve">Excludes2</w:t>
      </w:r>
      <w:r>
        <w:t xml:space="preserve"> (orange), </w:t>
      </w:r>
      <w:r>
        <w:rPr>
          <w:b/>
          <w:bCs/>
        </w:rPr>
        <w:t xml:space="preserve">Code first</w:t>
      </w:r>
      <w:r>
        <w:t xml:space="preserve">, </w:t>
      </w:r>
      <w:r>
        <w:rPr>
          <w:b/>
          <w:bCs/>
        </w:rPr>
        <w:t xml:space="preserve">Use additional code</w:t>
      </w:r>
      <w:r>
        <w:t xml:space="preserve"> and </w:t>
      </w:r>
      <w:r>
        <w:rPr>
          <w:b/>
          <w:bCs/>
        </w:rPr>
        <w:t xml:space="preserve">Code also</w:t>
      </w:r>
      <w:r>
        <w:t xml:space="preserve"> (blue). Codes inside notes are links. </w:t>
      </w:r>
      <w:r>
        <w:rPr>
          <w:b/>
          <w:bCs/>
        </w:rPr>
        <w:t xml:space="preserve">Notes from higher levels</w:t>
      </w:r>
      <w:r>
        <w:t xml:space="preserve"> lists the notes at the category, block and chapter above, which apply to your code too.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The green pill tells you the code is </w:t>
      </w:r>
      <w:r>
        <w:rPr>
          <w:b/>
          <w:bCs/>
        </w:rPr>
        <w:t xml:space="preserve">billable</w:t>
      </w:r>
      <w:r>
        <w:t xml:space="preserve">. "Not billable" means you must choose a more specific code. </w:t>
      </w:r>
      <w:r>
        <w:rPr>
          <w:b/>
          <w:bCs/>
        </w:rPr>
        <w:t xml:space="preserve">Needs a 7th character</w:t>
      </w:r>
      <w:r>
        <w:t xml:space="preserve"> shows the 7th-character table with the complete codes, including X placeholders.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1D5C8F" w:sz="18"/>
              <w:bottom w:val="none"/>
              <w:right w:val="none"/>
            </w:tcBorders>
            <w:shd w:fill="E2ECF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The code book is the Tabular List. Always start in the </w:t>
            </w:r>
            <w:r>
              <w:rPr>
                <w:b/>
                <w:bCs/>
              </w:rPr>
              <w:t xml:space="preserve">Alphabetic Index</w:t>
            </w:r>
            <w:r>
              <w:t xml:space="preserve"> (your printed code book or encoder) with the main term, then verify the code here. Never code from the search results alone.</w:t>
            </w:r>
          </w:p>
        </w:tc>
      </w:tr>
    </w:tbl>
    <w:p>
      <w:pPr>
        <w:pStyle w:val="Heading2"/>
      </w:pPr>
      <w:r>
        <w:t xml:space="preserve">7. Group activities</w:t>
      </w:r>
    </w:p>
    <w:p>
      <w:pPr>
        <w:spacing w:after="120" w:line="276"/>
      </w:pPr>
      <w:r>
        <w:t xml:space="preserve">Activities marked </w:t>
      </w:r>
      <w:r>
        <w:rPr>
          <w:b/>
          <w:bCs/>
        </w:rPr>
        <w:t xml:space="preserve">Group activity</w:t>
      </w:r>
      <w:r>
        <w:t xml:space="preserve"> (for example the Billing activities) are done in a team. Your faculty places you in a team; the assignment page shows your team members.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Agree roles using the </w:t>
      </w:r>
      <w:r>
        <w:rPr>
          <w:b/>
          <w:bCs/>
        </w:rPr>
        <w:t xml:space="preserve">Team roles</w:t>
      </w:r>
      <w:r>
        <w:t xml:space="preserve"> table in the document, and fill in the team table at the top.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b/>
          <w:bCs/>
        </w:rPr>
        <w:t xml:space="preserve">One member uploads and submits</w:t>
      </w:r>
      <w:r>
        <w:t xml:space="preserve"> the team's document. The submission appears for every member, and so do the codes entered in the EHR Coding activity.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Agree who enters the codes in Coding: if two people edit at the same time, the last one saved is kept.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Complete the </w:t>
      </w:r>
      <w:r>
        <w:rPr>
          <w:b/>
          <w:bCs/>
        </w:rPr>
        <w:t xml:space="preserve">Team contribution</w:t>
      </w:r>
      <w:r>
        <w:t xml:space="preserve"> table: your faculty may use it to adjust individual marks.</w:t>
      </w:r>
    </w:p>
    <w:p>
      <w:pPr>
        <w:pStyle w:val="Heading2"/>
      </w:pPr>
      <w:r>
        <w:t xml:space="preserve">8. Tips for full marks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Give the full code and its title for every answer, in the correct sequence.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Say which note, guideline or Index entry decided your answer when the question asks why.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When a question asks where you found something, name the note or tab (for example "Discharge Summary" or "Labs tab").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Use only facts from the record. If documentation is missing or unclear, say so and explain whether you would query the provider: that is often the point of the question.</w:t>
      </w:r>
    </w:p>
    <w:p>
      <w:pPr>
        <w:pStyle w:val="Heading2"/>
      </w:pPr>
      <w:r>
        <w:t xml:space="preserve">9. Getting help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"EHR record not found": the link may be out of date. Tell your faculty.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The file will not upload: use .docx or .pdf, under 20 MB.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The code book does not load: refresh the page; it downloads about 1 MB the first time.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86972"/>
        <w:sz w:val="16"/>
        <w:szCs w:val="16"/>
      </w:rPr>
      <w:t xml:space="preserve">Page </w:t>
    </w:r>
    <w:r>
      <w:rPr>
        <w:color w:val="5869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222A" w:sz="6" w:space="4"/>
      </w:pBdr>
      <w:tabs>
        <w:tab w:val="right" w:pos="10080"/>
      </w:tabs>
    </w:pPr>
    <w:r>
      <w:rPr>
        <w:b/>
        <w:bCs/>
        <w:color w:val="1D5C8F"/>
        <w:sz w:val="16"/>
        <w:szCs w:val="16"/>
      </w:rPr>
      <w:t xml:space="preserve">CodeLab · ICD-10 Coding Practicum</w:t>
    </w:r>
    <w:r>
      <w:rPr>
        <w:color w:val="586972"/>
        <w:sz w:val="16"/>
        <w:szCs w:val="16"/>
      </w:rPr>
      <w:t xml:space="preserve">	Student quick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/>
    </w:pPr>
    <w:rPr>
      <w:b/>
      <w:bCs/>
      <w:color w:val="14222A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300"/>
    </w:pPr>
    <w:rPr>
      <w:b/>
      <w:bCs/>
      <w:color w:val="1D5C8F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1a0195503d69d6810c99baf4815c4f098bd8956.jpg"/><Relationship Id="rId10" Type="http://schemas.openxmlformats.org/officeDocument/2006/relationships/image" Target="media/2ad7967d65fcc2838598d67c98375ec7247166c5.jpg"/><Relationship Id="rId11" Type="http://schemas.openxmlformats.org/officeDocument/2006/relationships/image" Target="media/11ad63b804ea61f6f3fa9894a3e530dc750fec78.jpg"/><Relationship Id="rId12" Type="http://schemas.openxmlformats.org/officeDocument/2006/relationships/image" Target="media/d035a9a08d32b13ec3d23f4f6133e4a61652c96c.jpg"/><Relationship Id="rId13" Type="http://schemas.openxmlformats.org/officeDocument/2006/relationships/image" Target="media/8d0f620c0297e289d5704d2569c7f84098179b2d.jpg"/><Relationship Id="rId14" Type="http://schemas.openxmlformats.org/officeDocument/2006/relationships/image" Target="media/07dd4f5965e6f889fae63496c497b7bc48524e00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quick guide</dc:title>
  <dc:creator>CodeLab</dc:creator>
  <cp:lastModifiedBy>Un-named</cp:lastModifiedBy>
  <cp:revision>1</cp:revision>
  <dcterms:created xsi:type="dcterms:W3CDTF">2026-10-23T11:29:37.102Z</dcterms:created>
  <dcterms:modified xsi:type="dcterms:W3CDTF">2026-10-23T11:29:37.102Z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